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5A353" w14:textId="0574B5A4" w:rsidR="00995A9D" w:rsidRPr="00DF73EA" w:rsidRDefault="00995A9D" w:rsidP="00995A9D">
      <w:pPr>
        <w:pStyle w:val="Nagwek1"/>
        <w:jc w:val="right"/>
        <w:rPr>
          <w:rFonts w:eastAsia="Calibri"/>
          <w:color w:val="000000" w:themeColor="text1"/>
          <w:sz w:val="20"/>
          <w:szCs w:val="20"/>
        </w:rPr>
      </w:pPr>
      <w:r w:rsidRPr="00DF73EA">
        <w:rPr>
          <w:rFonts w:eastAsia="Calibri"/>
          <w:color w:val="000000" w:themeColor="text1"/>
          <w:sz w:val="20"/>
          <w:szCs w:val="20"/>
        </w:rPr>
        <w:t xml:space="preserve">Załącznik nr </w:t>
      </w:r>
      <w:r>
        <w:rPr>
          <w:rFonts w:eastAsia="Calibri"/>
          <w:color w:val="000000" w:themeColor="text1"/>
          <w:sz w:val="20"/>
          <w:szCs w:val="20"/>
        </w:rPr>
        <w:t>4</w:t>
      </w:r>
      <w:r w:rsidRPr="00DF73EA">
        <w:rPr>
          <w:rFonts w:eastAsia="Calibri"/>
          <w:color w:val="000000" w:themeColor="text1"/>
          <w:sz w:val="20"/>
          <w:szCs w:val="20"/>
        </w:rPr>
        <w:t xml:space="preserve"> do zarządzenia Nadleśniczego Nadleśnictwa Daleszyce nr </w:t>
      </w:r>
      <w:r w:rsidR="0099151E">
        <w:rPr>
          <w:rFonts w:eastAsia="Calibri"/>
          <w:color w:val="000000" w:themeColor="text1"/>
          <w:sz w:val="20"/>
          <w:szCs w:val="20"/>
        </w:rPr>
        <w:t>31</w:t>
      </w:r>
      <w:r w:rsidRPr="00DF73EA">
        <w:rPr>
          <w:rFonts w:eastAsia="Calibri"/>
          <w:color w:val="000000" w:themeColor="text1"/>
          <w:sz w:val="20"/>
          <w:szCs w:val="20"/>
        </w:rPr>
        <w:t>./2024</w:t>
      </w:r>
    </w:p>
    <w:p w14:paraId="6BA7645E" w14:textId="77777777" w:rsidR="00995A9D" w:rsidRDefault="00995A9D" w:rsidP="00995A9D">
      <w:pPr>
        <w:pStyle w:val="Nagwek1"/>
        <w:spacing w:before="0" w:line="240" w:lineRule="auto"/>
        <w:jc w:val="center"/>
        <w:rPr>
          <w:rFonts w:eastAsia="Calibri"/>
          <w:color w:val="000000" w:themeColor="text1"/>
        </w:rPr>
      </w:pPr>
    </w:p>
    <w:p w14:paraId="082E9D3F" w14:textId="77777777" w:rsidR="00E629E8" w:rsidRDefault="00E629E8" w:rsidP="008F69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2A976" w14:textId="77777777" w:rsidR="00E629E8" w:rsidRDefault="00E629E8" w:rsidP="008F69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D0812" w14:textId="7F5324AB" w:rsidR="005F0A8F" w:rsidRPr="008F698B" w:rsidRDefault="008F698B" w:rsidP="008F69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98B">
        <w:rPr>
          <w:rFonts w:ascii="Times New Roman" w:hAnsi="Times New Roman" w:cs="Times New Roman"/>
          <w:b/>
          <w:bCs/>
          <w:sz w:val="28"/>
          <w:szCs w:val="28"/>
        </w:rPr>
        <w:t>FORMULARZ ZGŁOSZENIA WEWNĘTRZNEGO</w:t>
      </w:r>
    </w:p>
    <w:p w14:paraId="2A3BFFFE" w14:textId="77777777" w:rsidR="006F4E7B" w:rsidRPr="006F4E7B" w:rsidRDefault="006F4E7B" w:rsidP="00BB10E9">
      <w:pPr>
        <w:spacing w:after="0" w:line="276" w:lineRule="auto"/>
      </w:pPr>
    </w:p>
    <w:p w14:paraId="339E7963" w14:textId="77777777" w:rsidR="000E3913" w:rsidRDefault="000E3913" w:rsidP="00BB10E9">
      <w:pPr>
        <w:spacing w:after="0" w:line="276" w:lineRule="auto"/>
      </w:pPr>
    </w:p>
    <w:p w14:paraId="5CFF1B21" w14:textId="6F4F5CB8" w:rsidR="000E3913" w:rsidRPr="00EA72D5" w:rsidRDefault="000E3913" w:rsidP="00EA72D5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698B">
        <w:rPr>
          <w:rFonts w:ascii="Times New Roman" w:hAnsi="Times New Roman" w:cs="Times New Roman"/>
          <w:b/>
          <w:bCs/>
          <w:sz w:val="28"/>
          <w:szCs w:val="28"/>
        </w:rPr>
        <w:t xml:space="preserve">Nazwa podmiotu prawnego: </w:t>
      </w:r>
      <w:r w:rsidRPr="008F698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A72D5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……………………………………………………</w:t>
      </w:r>
    </w:p>
    <w:p w14:paraId="29D55C0D" w14:textId="6B8704FE" w:rsidR="000E3913" w:rsidRPr="00EA72D5" w:rsidRDefault="000E3913" w:rsidP="00BB10E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72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A72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A72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A72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A72D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9F86083" w14:textId="0F4C9A6D" w:rsidR="000E3913" w:rsidRPr="008F698B" w:rsidRDefault="000E3913" w:rsidP="00BB10E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72D5">
        <w:rPr>
          <w:rFonts w:ascii="Times New Roman" w:hAnsi="Times New Roman" w:cs="Times New Roman"/>
          <w:b/>
          <w:bCs/>
          <w:sz w:val="28"/>
          <w:szCs w:val="28"/>
        </w:rPr>
        <w:t>reprezentowany przez:</w:t>
      </w:r>
      <w:r w:rsidRPr="00EA72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A72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A72D5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………………………………………………………</w:t>
      </w:r>
      <w:r w:rsidR="008F698B" w:rsidRPr="00EA72D5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</w:t>
      </w:r>
    </w:p>
    <w:p w14:paraId="3FB32E54" w14:textId="77777777" w:rsidR="006F4E7B" w:rsidRDefault="006F4E7B" w:rsidP="00BB10E9">
      <w:pPr>
        <w:spacing w:after="0" w:line="276" w:lineRule="auto"/>
      </w:pPr>
    </w:p>
    <w:p w14:paraId="54C9537D" w14:textId="77777777" w:rsidR="006F4E7B" w:rsidRDefault="006F4E7B" w:rsidP="00BB10E9">
      <w:pPr>
        <w:spacing w:after="0" w:line="276" w:lineRule="auto"/>
      </w:pPr>
    </w:p>
    <w:p w14:paraId="4A0072A6" w14:textId="77777777" w:rsidR="006F4E7B" w:rsidRPr="000E3913" w:rsidRDefault="006F4E7B" w:rsidP="00BB10E9">
      <w:pPr>
        <w:spacing w:after="0" w:line="276" w:lineRule="auto"/>
      </w:pPr>
    </w:p>
    <w:p w14:paraId="1741940D" w14:textId="77777777" w:rsidR="00BB10E9" w:rsidRDefault="00BB10E9" w:rsidP="00BB10E9">
      <w:pPr>
        <w:spacing w:after="0" w:line="276" w:lineRule="auto"/>
        <w:rPr>
          <w:b/>
        </w:rPr>
        <w:sectPr w:rsidR="00BB10E9" w:rsidSect="00C25378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D172D96" w14:textId="4667001B" w:rsidR="009C4AFD" w:rsidRPr="008F698B" w:rsidRDefault="00D4368B" w:rsidP="00A45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98B">
        <w:rPr>
          <w:rFonts w:ascii="Times New Roman" w:hAnsi="Times New Roman" w:cs="Times New Roman"/>
          <w:b/>
          <w:sz w:val="28"/>
          <w:szCs w:val="28"/>
        </w:rPr>
        <w:lastRenderedPageBreak/>
        <w:t>FORMULARZ ZGŁOSZENIA WEWNĘTRZNEGO</w:t>
      </w:r>
      <w:r w:rsidR="002C0DCA" w:rsidRPr="008F698B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65903919" w14:textId="77777777" w:rsidR="00A45FD1" w:rsidRDefault="00A45FD1" w:rsidP="00A45FD1">
      <w:pPr>
        <w:spacing w:after="0" w:line="240" w:lineRule="auto"/>
        <w:jc w:val="center"/>
        <w:rPr>
          <w:b/>
        </w:rPr>
      </w:pPr>
    </w:p>
    <w:p w14:paraId="6806A6D3" w14:textId="6D83E2AC" w:rsidR="00BB10E9" w:rsidRPr="00EA72D5" w:rsidRDefault="00BB10E9" w:rsidP="00EA72D5">
      <w:pPr>
        <w:shd w:val="clear" w:color="auto" w:fill="FFFFFF" w:themeFill="background1"/>
        <w:spacing w:after="0" w:line="240" w:lineRule="auto"/>
        <w:rPr>
          <w:sz w:val="22"/>
          <w:szCs w:val="22"/>
        </w:rPr>
      </w:pPr>
      <w:r w:rsidRPr="0036159B">
        <w:rPr>
          <w:sz w:val="22"/>
          <w:szCs w:val="22"/>
        </w:rPr>
        <w:t xml:space="preserve">Nazwa podmiotu prawnego: </w:t>
      </w:r>
      <w:r w:rsidRPr="0036159B">
        <w:rPr>
          <w:sz w:val="22"/>
          <w:szCs w:val="22"/>
        </w:rPr>
        <w:tab/>
      </w:r>
      <w:r w:rsidR="006B6574">
        <w:rPr>
          <w:sz w:val="22"/>
          <w:szCs w:val="22"/>
        </w:rPr>
        <w:tab/>
      </w:r>
      <w:r w:rsidRPr="00EA72D5">
        <w:rPr>
          <w:sz w:val="22"/>
          <w:szCs w:val="22"/>
        </w:rPr>
        <w:t>…………………………………………………………………………………</w:t>
      </w:r>
    </w:p>
    <w:p w14:paraId="623AD9D2" w14:textId="77777777" w:rsidR="00BB10E9" w:rsidRPr="0036159B" w:rsidRDefault="00BB10E9" w:rsidP="00EA72D5">
      <w:pPr>
        <w:shd w:val="clear" w:color="auto" w:fill="FFFFFF" w:themeFill="background1"/>
        <w:spacing w:after="0" w:line="240" w:lineRule="auto"/>
        <w:rPr>
          <w:sz w:val="22"/>
          <w:szCs w:val="22"/>
        </w:rPr>
      </w:pPr>
      <w:r w:rsidRPr="00EA72D5">
        <w:rPr>
          <w:sz w:val="22"/>
          <w:szCs w:val="22"/>
        </w:rPr>
        <w:tab/>
      </w:r>
      <w:r w:rsidRPr="00EA72D5">
        <w:rPr>
          <w:sz w:val="22"/>
          <w:szCs w:val="22"/>
        </w:rPr>
        <w:tab/>
      </w:r>
      <w:r w:rsidRPr="00EA72D5">
        <w:rPr>
          <w:sz w:val="22"/>
          <w:szCs w:val="22"/>
        </w:rPr>
        <w:tab/>
      </w:r>
      <w:r w:rsidRPr="00EA72D5">
        <w:rPr>
          <w:sz w:val="22"/>
          <w:szCs w:val="22"/>
        </w:rPr>
        <w:tab/>
      </w:r>
      <w:r w:rsidRPr="00EA72D5">
        <w:rPr>
          <w:sz w:val="22"/>
          <w:szCs w:val="22"/>
        </w:rPr>
        <w:tab/>
        <w:t>…………………………………………………………………………………</w:t>
      </w:r>
    </w:p>
    <w:p w14:paraId="1A699550" w14:textId="0A72A663" w:rsidR="00B179D9" w:rsidRPr="0036159B" w:rsidRDefault="00A45FD1" w:rsidP="00A45FD1">
      <w:pPr>
        <w:pStyle w:val="Nagwek2"/>
        <w:spacing w:line="240" w:lineRule="auto"/>
        <w:jc w:val="both"/>
        <w:rPr>
          <w:b/>
          <w:bCs/>
          <w:color w:val="auto"/>
          <w:sz w:val="22"/>
          <w:szCs w:val="22"/>
        </w:rPr>
      </w:pPr>
      <w:r w:rsidRPr="0036159B">
        <w:rPr>
          <w:b/>
          <w:bCs/>
          <w:color w:val="auto"/>
          <w:sz w:val="22"/>
          <w:szCs w:val="22"/>
        </w:rPr>
        <w:t>Sytuacje, w których zgłoszenie wewnętrzne nie może być złożone.</w:t>
      </w:r>
    </w:p>
    <w:p w14:paraId="7B67C70A" w14:textId="6B65E18E" w:rsidR="00B179D9" w:rsidRPr="0036159B" w:rsidRDefault="00B179D9" w:rsidP="00A45F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 xml:space="preserve">Podmiot prawny </w:t>
      </w:r>
      <w:r w:rsidRPr="008F698B">
        <w:rPr>
          <w:rFonts w:ascii="Aptos" w:hAnsi="Aptos" w:cs="Times New Roman"/>
          <w:b/>
          <w:bCs/>
          <w:sz w:val="22"/>
          <w:szCs w:val="22"/>
          <w:u w:val="single"/>
        </w:rPr>
        <w:t>nie rozpatruje</w:t>
      </w:r>
      <w:r w:rsidRPr="0036159B">
        <w:rPr>
          <w:rFonts w:ascii="Aptos" w:hAnsi="Aptos" w:cs="Times New Roman"/>
          <w:sz w:val="22"/>
          <w:szCs w:val="22"/>
        </w:rPr>
        <w:t xml:space="preserve"> zgłoszeń wewnętrznych dotyczących informacji objętych:</w:t>
      </w:r>
    </w:p>
    <w:p w14:paraId="574BBC4C" w14:textId="77777777" w:rsidR="00B179D9" w:rsidRPr="0036159B" w:rsidRDefault="00B179D9" w:rsidP="00A45FD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>przepisami o ochronie informacji niejawnych;</w:t>
      </w:r>
    </w:p>
    <w:p w14:paraId="0F839E95" w14:textId="77777777" w:rsidR="00B179D9" w:rsidRPr="0036159B" w:rsidRDefault="00B179D9" w:rsidP="00A45FD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>tajemnicą związaną z wykonywaniem zawodów medycznych oraz prawniczych;</w:t>
      </w:r>
    </w:p>
    <w:p w14:paraId="47676DFB" w14:textId="77777777" w:rsidR="00B179D9" w:rsidRPr="0036159B" w:rsidRDefault="00B179D9" w:rsidP="00A45FD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>tajemnicą narady sędziowskiej;</w:t>
      </w:r>
    </w:p>
    <w:p w14:paraId="65F30455" w14:textId="236A6785" w:rsidR="00B179D9" w:rsidRPr="0036159B" w:rsidRDefault="00B179D9" w:rsidP="00A45FD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>postępowaniem karnym – w zakresie tajemnicy postępowania przygotowawczego oraz tajemnicy rozprawy sądowej prowadzonej z wyłączeniem jawności</w:t>
      </w:r>
      <w:r w:rsidRPr="0036159B">
        <w:rPr>
          <w:rStyle w:val="Odwoanieprzypisudolnego"/>
          <w:rFonts w:ascii="Aptos" w:hAnsi="Aptos" w:cs="Times New Roman"/>
          <w:sz w:val="22"/>
          <w:szCs w:val="22"/>
        </w:rPr>
        <w:footnoteReference w:id="2"/>
      </w:r>
      <w:r w:rsidRPr="0036159B">
        <w:rPr>
          <w:rFonts w:ascii="Aptos" w:hAnsi="Aptos" w:cs="Times New Roman"/>
          <w:sz w:val="22"/>
          <w:szCs w:val="22"/>
        </w:rPr>
        <w:t>.</w:t>
      </w:r>
    </w:p>
    <w:p w14:paraId="36FA1C07" w14:textId="77777777" w:rsidR="00B179D9" w:rsidRPr="0036159B" w:rsidRDefault="00B179D9" w:rsidP="00A45F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 xml:space="preserve">Podmiot prawny </w:t>
      </w:r>
      <w:r w:rsidRPr="008F698B">
        <w:rPr>
          <w:rFonts w:ascii="Aptos" w:hAnsi="Aptos" w:cs="Times New Roman"/>
          <w:b/>
          <w:bCs/>
          <w:sz w:val="22"/>
          <w:szCs w:val="22"/>
          <w:u w:val="single"/>
        </w:rPr>
        <w:t>nie rozpatruje</w:t>
      </w:r>
      <w:r w:rsidRPr="0036159B">
        <w:rPr>
          <w:rFonts w:ascii="Aptos" w:hAnsi="Aptos" w:cs="Times New Roman"/>
          <w:sz w:val="22"/>
          <w:szCs w:val="22"/>
        </w:rPr>
        <w:t xml:space="preserve"> zgłoszeń dotyczących informacji dotyczących:</w:t>
      </w:r>
    </w:p>
    <w:p w14:paraId="341208A4" w14:textId="77777777" w:rsidR="00B179D9" w:rsidRPr="0036159B" w:rsidRDefault="00B179D9" w:rsidP="00A45FD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>naruszeń prawa w zakresie zamówień w dziedzinach obronności i bezpieczeństwa w rozumieniu art. 7 pkt 36 ustawy z dnia 11 września 2019 r. – Prawo zamówień publicznych (Dz. U. z 2023 r. poz. 1605 i 1720), do których nie stosuje się przepisów tej ustawy</w:t>
      </w:r>
    </w:p>
    <w:p w14:paraId="32E25C16" w14:textId="77777777" w:rsidR="00B179D9" w:rsidRPr="0036159B" w:rsidRDefault="00B179D9" w:rsidP="00A45FD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>umów offsetowych zawieranych na podstawie ustawy z dnia 26 czerwca 2014 r. o niektórych umowach zawieranych w związku z realizacją zamówień o podstawowym znaczeniu dla bezpieczeństwa państwa (Dz. U. z 2022 r. poz. 1218)</w:t>
      </w:r>
    </w:p>
    <w:p w14:paraId="30F39009" w14:textId="36A9CB51" w:rsidR="00B179D9" w:rsidRPr="0036159B" w:rsidRDefault="00B179D9" w:rsidP="00A45FD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>innych niż dwa wymienione powyżej środków podejmowanych w celu ochrony podstawowych lub istotnych interesów bezpieczeństwa państwa na podstawie art. 346 Traktatu o funkcjonowaniu Unii Europejskiej</w:t>
      </w:r>
      <w:r w:rsidRPr="0036159B">
        <w:rPr>
          <w:rStyle w:val="Odwoanieprzypisudolnego"/>
          <w:rFonts w:ascii="Aptos" w:hAnsi="Aptos" w:cs="Times New Roman"/>
          <w:sz w:val="22"/>
          <w:szCs w:val="22"/>
        </w:rPr>
        <w:footnoteReference w:id="3"/>
      </w:r>
      <w:r w:rsidRPr="0036159B">
        <w:rPr>
          <w:rFonts w:ascii="Aptos" w:hAnsi="Aptos" w:cs="Times New Roman"/>
          <w:sz w:val="22"/>
          <w:szCs w:val="22"/>
        </w:rPr>
        <w:t>.</w:t>
      </w:r>
    </w:p>
    <w:p w14:paraId="50180EA7" w14:textId="77777777" w:rsidR="00B179D9" w:rsidRPr="0036159B" w:rsidRDefault="00B179D9" w:rsidP="00A45F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>W przypadku, jeżeli takie zgłoszenie zostaje przyjęte, podmiot prawny, po przeprowadzonym postępowaniu wyjaśniającym w informacji zwrotnej informuje zgłaszającego naruszenie prawa, że dalsze czynności nie będą prowadzone.</w:t>
      </w:r>
    </w:p>
    <w:p w14:paraId="5A95925B" w14:textId="72B3B90C" w:rsidR="00A45FD1" w:rsidRPr="0036159B" w:rsidRDefault="00A45FD1" w:rsidP="00A45F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ptos" w:hAnsi="Aptos" w:cs="Times New Roman"/>
          <w:sz w:val="22"/>
          <w:szCs w:val="22"/>
        </w:rPr>
      </w:pPr>
      <w:r w:rsidRPr="0036159B">
        <w:rPr>
          <w:rFonts w:ascii="Aptos" w:hAnsi="Aptos" w:cs="Times New Roman"/>
          <w:sz w:val="22"/>
          <w:szCs w:val="22"/>
        </w:rPr>
        <w:t>Jeśli ze zgłoszenia wynika, że jego treść, lub samo zgłoszenie może stanowić przestępstwo, to podmiot prawny może poinformować odpowiednie organy o możliwości popełnienia przestępstwa. W pewnych sytuacjach poinformowanie organów może być obowiązkiem podmiotu</w:t>
      </w:r>
    </w:p>
    <w:p w14:paraId="5460EAB0" w14:textId="77777777" w:rsidR="00A45FD1" w:rsidRDefault="00A45FD1" w:rsidP="00A45FD1">
      <w:pPr>
        <w:spacing w:after="0" w:line="276" w:lineRule="auto"/>
        <w:jc w:val="both"/>
        <w:rPr>
          <w:rFonts w:ascii="Aptos" w:hAnsi="Aptos" w:cs="Times New Roman"/>
        </w:rPr>
      </w:pPr>
    </w:p>
    <w:p w14:paraId="2ED3C64B" w14:textId="77777777" w:rsidR="00A45FD1" w:rsidRDefault="00A45FD1" w:rsidP="00A45FD1">
      <w:pPr>
        <w:spacing w:after="0" w:line="276" w:lineRule="auto"/>
        <w:jc w:val="both"/>
        <w:rPr>
          <w:rFonts w:ascii="Aptos" w:hAnsi="Aptos" w:cs="Times New Roman"/>
        </w:rPr>
      </w:pPr>
    </w:p>
    <w:p w14:paraId="0AE96D28" w14:textId="77777777" w:rsidR="00A45FD1" w:rsidRPr="00A45FD1" w:rsidRDefault="00A45FD1" w:rsidP="00A45FD1">
      <w:pPr>
        <w:spacing w:after="0" w:line="276" w:lineRule="auto"/>
        <w:jc w:val="both"/>
        <w:rPr>
          <w:rFonts w:ascii="Aptos" w:hAnsi="Aptos" w:cs="Times New Roman"/>
        </w:rPr>
        <w:sectPr w:rsidR="00A45FD1" w:rsidRPr="00A45FD1" w:rsidSect="00C2537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BD955A6" w14:textId="41E2CE19" w:rsidR="008F6067" w:rsidRPr="008F698B" w:rsidRDefault="00D4368B" w:rsidP="00D436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98B">
        <w:rPr>
          <w:rFonts w:ascii="Times New Roman" w:hAnsi="Times New Roman" w:cs="Times New Roman"/>
          <w:b/>
          <w:bCs/>
          <w:sz w:val="28"/>
          <w:szCs w:val="28"/>
        </w:rPr>
        <w:lastRenderedPageBreak/>
        <w:t>UZYSKANIE INFORMACJI O NARUSZENIU PRAWA W KONTEKŚCIE ZWIĄZANYM Z PRACĄ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6067" w:rsidRPr="00D4368B">
        <w:rPr>
          <w:rFonts w:ascii="Times New Roman" w:hAnsi="Times New Roman" w:cs="Times New Roman"/>
          <w:b/>
          <w:bCs/>
          <w:sz w:val="16"/>
          <w:szCs w:val="16"/>
        </w:rPr>
        <w:footnoteReference w:id="4"/>
      </w:r>
      <w:r w:rsidR="008F6067" w:rsidRPr="008F69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18"/>
        <w:gridCol w:w="7282"/>
        <w:gridCol w:w="567"/>
        <w:gridCol w:w="567"/>
      </w:tblGrid>
      <w:tr w:rsidR="008F6067" w:rsidRPr="00003EF9" w14:paraId="3313A097" w14:textId="77777777" w:rsidTr="0036159B">
        <w:tc>
          <w:tcPr>
            <w:tcW w:w="1218" w:type="dxa"/>
            <w:vMerge w:val="restart"/>
            <w:shd w:val="clear" w:color="auto" w:fill="E8E8E8" w:themeFill="background2"/>
          </w:tcPr>
          <w:p w14:paraId="2BB77FDF" w14:textId="77777777" w:rsidR="008F6067" w:rsidRPr="00D97C61" w:rsidRDefault="008F6067" w:rsidP="004B671D">
            <w:pPr>
              <w:rPr>
                <w:b/>
                <w:bCs/>
                <w:sz w:val="16"/>
                <w:szCs w:val="16"/>
              </w:rPr>
            </w:pPr>
            <w:r w:rsidRPr="00D97C61">
              <w:rPr>
                <w:b/>
                <w:bCs/>
                <w:sz w:val="16"/>
                <w:szCs w:val="16"/>
              </w:rPr>
              <w:t>Czy składasz informację o naruszeniu prawa uzyskaną w kontekście związanym z pracą jako:</w:t>
            </w:r>
          </w:p>
        </w:tc>
        <w:tc>
          <w:tcPr>
            <w:tcW w:w="7282" w:type="dxa"/>
            <w:shd w:val="clear" w:color="auto" w:fill="E8E8E8" w:themeFill="background2"/>
          </w:tcPr>
          <w:p w14:paraId="39B15B30" w14:textId="77777777" w:rsidR="008F6067" w:rsidRPr="00D97C61" w:rsidRDefault="008F6067" w:rsidP="00D97C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8E8E8" w:themeFill="background2"/>
          </w:tcPr>
          <w:p w14:paraId="64041DB9" w14:textId="23BA2CED" w:rsidR="008F6067" w:rsidRPr="00D97C61" w:rsidRDefault="00D97C61" w:rsidP="00D97C61">
            <w:pPr>
              <w:jc w:val="center"/>
              <w:rPr>
                <w:b/>
                <w:bCs/>
                <w:sz w:val="16"/>
                <w:szCs w:val="16"/>
              </w:rPr>
            </w:pPr>
            <w:r w:rsidRPr="00D97C61">
              <w:rPr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E8E8E8" w:themeFill="background2"/>
          </w:tcPr>
          <w:p w14:paraId="0CF52185" w14:textId="372AFAF5" w:rsidR="008F6067" w:rsidRPr="00D97C61" w:rsidRDefault="00D97C61" w:rsidP="00D97C61">
            <w:pPr>
              <w:jc w:val="center"/>
              <w:rPr>
                <w:b/>
                <w:bCs/>
                <w:sz w:val="16"/>
                <w:szCs w:val="16"/>
              </w:rPr>
            </w:pPr>
            <w:r w:rsidRPr="00D97C61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8F6067" w:rsidRPr="00003EF9" w14:paraId="51B350B1" w14:textId="77777777" w:rsidTr="00EA72D5">
        <w:tc>
          <w:tcPr>
            <w:tcW w:w="1218" w:type="dxa"/>
            <w:vMerge/>
          </w:tcPr>
          <w:p w14:paraId="1304A051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338706A3" w14:textId="77777777" w:rsidR="008F6067" w:rsidRPr="008F6067" w:rsidRDefault="008F6067" w:rsidP="0036159B">
            <w:pPr>
              <w:jc w:val="both"/>
              <w:rPr>
                <w:sz w:val="16"/>
                <w:szCs w:val="16"/>
              </w:rPr>
            </w:pPr>
            <w:r w:rsidRPr="008F6067">
              <w:rPr>
                <w:sz w:val="16"/>
                <w:szCs w:val="16"/>
              </w:rPr>
              <w:t>pracownik</w:t>
            </w:r>
          </w:p>
        </w:tc>
        <w:tc>
          <w:tcPr>
            <w:tcW w:w="567" w:type="dxa"/>
            <w:shd w:val="clear" w:color="auto" w:fill="FFFFFF" w:themeFill="background1"/>
          </w:tcPr>
          <w:p w14:paraId="5E16726E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30D049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</w:tr>
      <w:tr w:rsidR="008F6067" w:rsidRPr="00003EF9" w14:paraId="01C27540" w14:textId="77777777" w:rsidTr="00EA72D5">
        <w:tc>
          <w:tcPr>
            <w:tcW w:w="1218" w:type="dxa"/>
            <w:vMerge/>
          </w:tcPr>
          <w:p w14:paraId="672B7DC6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0A850F37" w14:textId="77777777" w:rsidR="008F6067" w:rsidRPr="008F6067" w:rsidRDefault="008F6067" w:rsidP="0036159B">
            <w:pPr>
              <w:jc w:val="both"/>
              <w:rPr>
                <w:sz w:val="16"/>
                <w:szCs w:val="16"/>
              </w:rPr>
            </w:pPr>
            <w:r w:rsidRPr="008F6067">
              <w:rPr>
                <w:sz w:val="16"/>
                <w:szCs w:val="16"/>
              </w:rPr>
              <w:t>pracownik tymczasowy</w:t>
            </w:r>
          </w:p>
        </w:tc>
        <w:tc>
          <w:tcPr>
            <w:tcW w:w="567" w:type="dxa"/>
            <w:shd w:val="clear" w:color="auto" w:fill="FFFFFF" w:themeFill="background1"/>
          </w:tcPr>
          <w:p w14:paraId="2DA5753E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8F9135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</w:tr>
      <w:tr w:rsidR="008F6067" w:rsidRPr="00003EF9" w14:paraId="062CB129" w14:textId="77777777" w:rsidTr="00EA72D5">
        <w:tc>
          <w:tcPr>
            <w:tcW w:w="1218" w:type="dxa"/>
            <w:vMerge/>
          </w:tcPr>
          <w:p w14:paraId="1C18C74F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7DA2D7DF" w14:textId="77777777" w:rsidR="008F6067" w:rsidRPr="008F6067" w:rsidRDefault="008F6067" w:rsidP="0036159B">
            <w:pPr>
              <w:jc w:val="both"/>
              <w:rPr>
                <w:sz w:val="16"/>
                <w:szCs w:val="16"/>
              </w:rPr>
            </w:pPr>
            <w:r w:rsidRPr="008F6067">
              <w:rPr>
                <w:sz w:val="16"/>
                <w:szCs w:val="16"/>
              </w:rPr>
              <w:t>osoba świadcząca pracę na innej podstawie niż stosunek pracy, w tym na podstawie umowy cywilnoprawnej</w:t>
            </w:r>
          </w:p>
        </w:tc>
        <w:tc>
          <w:tcPr>
            <w:tcW w:w="567" w:type="dxa"/>
            <w:shd w:val="clear" w:color="auto" w:fill="FFFFFF" w:themeFill="background1"/>
          </w:tcPr>
          <w:p w14:paraId="6B40835D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FC82A5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</w:tr>
      <w:tr w:rsidR="008F6067" w:rsidRPr="00003EF9" w14:paraId="0793EACC" w14:textId="77777777" w:rsidTr="00EA72D5">
        <w:tc>
          <w:tcPr>
            <w:tcW w:w="1218" w:type="dxa"/>
            <w:vMerge/>
          </w:tcPr>
          <w:p w14:paraId="7B9534BA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2614C4AC" w14:textId="77777777" w:rsidR="008F6067" w:rsidRPr="008F6067" w:rsidRDefault="008F6067" w:rsidP="0036159B">
            <w:pPr>
              <w:jc w:val="both"/>
              <w:rPr>
                <w:sz w:val="16"/>
                <w:szCs w:val="16"/>
              </w:rPr>
            </w:pPr>
            <w:r w:rsidRPr="008F6067">
              <w:rPr>
                <w:sz w:val="16"/>
                <w:szCs w:val="16"/>
              </w:rPr>
              <w:t>przedsiębiorca</w:t>
            </w:r>
          </w:p>
        </w:tc>
        <w:tc>
          <w:tcPr>
            <w:tcW w:w="567" w:type="dxa"/>
            <w:shd w:val="clear" w:color="auto" w:fill="FFFFFF" w:themeFill="background1"/>
          </w:tcPr>
          <w:p w14:paraId="05C9D321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B547E5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</w:tr>
      <w:tr w:rsidR="008F6067" w:rsidRPr="00003EF9" w14:paraId="5F896671" w14:textId="77777777" w:rsidTr="00EA72D5">
        <w:tc>
          <w:tcPr>
            <w:tcW w:w="1218" w:type="dxa"/>
            <w:vMerge/>
          </w:tcPr>
          <w:p w14:paraId="50A335FA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205A958F" w14:textId="77777777" w:rsidR="008F6067" w:rsidRPr="008F6067" w:rsidRDefault="008F6067" w:rsidP="0036159B">
            <w:pPr>
              <w:jc w:val="both"/>
              <w:rPr>
                <w:sz w:val="16"/>
                <w:szCs w:val="16"/>
              </w:rPr>
            </w:pPr>
            <w:r w:rsidRPr="008F6067">
              <w:rPr>
                <w:sz w:val="16"/>
                <w:szCs w:val="16"/>
              </w:rPr>
              <w:t>prokurent</w:t>
            </w:r>
          </w:p>
        </w:tc>
        <w:tc>
          <w:tcPr>
            <w:tcW w:w="567" w:type="dxa"/>
            <w:shd w:val="clear" w:color="auto" w:fill="FFFFFF" w:themeFill="background1"/>
          </w:tcPr>
          <w:p w14:paraId="4E284B57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ADF31E0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</w:tr>
      <w:tr w:rsidR="008F6067" w:rsidRPr="00003EF9" w14:paraId="3F898511" w14:textId="77777777" w:rsidTr="00EA72D5">
        <w:tc>
          <w:tcPr>
            <w:tcW w:w="1218" w:type="dxa"/>
            <w:vMerge/>
          </w:tcPr>
          <w:p w14:paraId="352BF7DC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72D08198" w14:textId="77777777" w:rsidR="008F6067" w:rsidRPr="008F6067" w:rsidRDefault="008F6067" w:rsidP="0036159B">
            <w:pPr>
              <w:jc w:val="both"/>
              <w:rPr>
                <w:sz w:val="16"/>
                <w:szCs w:val="16"/>
              </w:rPr>
            </w:pPr>
            <w:r w:rsidRPr="008F6067">
              <w:rPr>
                <w:sz w:val="16"/>
                <w:szCs w:val="16"/>
              </w:rPr>
              <w:t>akcjonariusz lub wspólnik</w:t>
            </w:r>
          </w:p>
        </w:tc>
        <w:tc>
          <w:tcPr>
            <w:tcW w:w="567" w:type="dxa"/>
            <w:shd w:val="clear" w:color="auto" w:fill="FFFFFF" w:themeFill="background1"/>
          </w:tcPr>
          <w:p w14:paraId="440899C8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006759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</w:tr>
      <w:tr w:rsidR="008F6067" w:rsidRPr="00003EF9" w14:paraId="73C5D356" w14:textId="77777777" w:rsidTr="00EA72D5">
        <w:tc>
          <w:tcPr>
            <w:tcW w:w="1218" w:type="dxa"/>
            <w:vMerge/>
          </w:tcPr>
          <w:p w14:paraId="19C2BECF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5F1ED8AC" w14:textId="77777777" w:rsidR="008F6067" w:rsidRPr="008F6067" w:rsidRDefault="008F6067" w:rsidP="0036159B">
            <w:pPr>
              <w:jc w:val="both"/>
              <w:rPr>
                <w:sz w:val="16"/>
                <w:szCs w:val="16"/>
              </w:rPr>
            </w:pPr>
            <w:r w:rsidRPr="008F6067">
              <w:rPr>
                <w:sz w:val="16"/>
                <w:szCs w:val="16"/>
              </w:rPr>
              <w:t>członek organu osoby prawnej lub jednostki organizacyjnej nieposiadającej osobowości prawnej</w:t>
            </w:r>
          </w:p>
        </w:tc>
        <w:tc>
          <w:tcPr>
            <w:tcW w:w="567" w:type="dxa"/>
            <w:shd w:val="clear" w:color="auto" w:fill="FFFFFF" w:themeFill="background1"/>
          </w:tcPr>
          <w:p w14:paraId="3D6B37A5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54283C4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</w:tr>
      <w:tr w:rsidR="008F6067" w:rsidRPr="00003EF9" w14:paraId="7AEBC379" w14:textId="77777777" w:rsidTr="00EA72D5">
        <w:tc>
          <w:tcPr>
            <w:tcW w:w="1218" w:type="dxa"/>
            <w:vMerge/>
          </w:tcPr>
          <w:p w14:paraId="074981FB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2A0C37DA" w14:textId="4EBC0C64" w:rsidR="008F6067" w:rsidRPr="008F6067" w:rsidRDefault="008F6067" w:rsidP="0036159B">
            <w:pPr>
              <w:jc w:val="both"/>
              <w:rPr>
                <w:sz w:val="16"/>
                <w:szCs w:val="16"/>
              </w:rPr>
            </w:pPr>
            <w:r w:rsidRPr="008F6067">
              <w:rPr>
                <w:sz w:val="16"/>
                <w:szCs w:val="16"/>
              </w:rPr>
              <w:t>osoba świadcząca pracę pod nadzorem i kierownictwem wykonawcy, podwykonawcy lub dostawcy, w tym na podstawie umowy cywilnoprawnej</w:t>
            </w:r>
          </w:p>
        </w:tc>
        <w:tc>
          <w:tcPr>
            <w:tcW w:w="567" w:type="dxa"/>
            <w:shd w:val="clear" w:color="auto" w:fill="FFFFFF" w:themeFill="background1"/>
          </w:tcPr>
          <w:p w14:paraId="31C76C7B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996CB2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</w:tr>
      <w:tr w:rsidR="008F6067" w:rsidRPr="00003EF9" w14:paraId="71A1787D" w14:textId="77777777" w:rsidTr="00EA72D5">
        <w:tc>
          <w:tcPr>
            <w:tcW w:w="1218" w:type="dxa"/>
            <w:vMerge/>
          </w:tcPr>
          <w:p w14:paraId="41B6FEDB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245BE1D1" w14:textId="77777777" w:rsidR="008F6067" w:rsidRPr="008F6067" w:rsidRDefault="008F6067" w:rsidP="0036159B">
            <w:pPr>
              <w:jc w:val="both"/>
              <w:rPr>
                <w:sz w:val="16"/>
                <w:szCs w:val="16"/>
              </w:rPr>
            </w:pPr>
            <w:r w:rsidRPr="008F6067">
              <w:rPr>
                <w:sz w:val="16"/>
                <w:szCs w:val="16"/>
              </w:rPr>
              <w:t>stażysta</w:t>
            </w:r>
          </w:p>
        </w:tc>
        <w:tc>
          <w:tcPr>
            <w:tcW w:w="567" w:type="dxa"/>
            <w:shd w:val="clear" w:color="auto" w:fill="FFFFFF" w:themeFill="background1"/>
          </w:tcPr>
          <w:p w14:paraId="73F2C2A0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215AB4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</w:tr>
      <w:tr w:rsidR="008F6067" w:rsidRPr="00003EF9" w14:paraId="22ED3288" w14:textId="77777777" w:rsidTr="00EA72D5">
        <w:tc>
          <w:tcPr>
            <w:tcW w:w="1218" w:type="dxa"/>
            <w:vMerge/>
          </w:tcPr>
          <w:p w14:paraId="5A985017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204565CA" w14:textId="77777777" w:rsidR="008F6067" w:rsidRPr="008F6067" w:rsidRDefault="008F6067" w:rsidP="0036159B">
            <w:pPr>
              <w:jc w:val="both"/>
              <w:rPr>
                <w:sz w:val="16"/>
                <w:szCs w:val="16"/>
              </w:rPr>
            </w:pPr>
            <w:r w:rsidRPr="008F6067">
              <w:rPr>
                <w:sz w:val="16"/>
                <w:szCs w:val="16"/>
              </w:rPr>
              <w:t>wolontariusz</w:t>
            </w:r>
          </w:p>
        </w:tc>
        <w:tc>
          <w:tcPr>
            <w:tcW w:w="567" w:type="dxa"/>
            <w:shd w:val="clear" w:color="auto" w:fill="FFFFFF" w:themeFill="background1"/>
          </w:tcPr>
          <w:p w14:paraId="215EAB49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DDCC23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</w:tr>
      <w:tr w:rsidR="008F6067" w:rsidRPr="00003EF9" w14:paraId="0B00A249" w14:textId="77777777" w:rsidTr="00EA72D5">
        <w:tc>
          <w:tcPr>
            <w:tcW w:w="1218" w:type="dxa"/>
            <w:vMerge/>
          </w:tcPr>
          <w:p w14:paraId="00B860C1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3C647B52" w14:textId="77777777" w:rsidR="008F6067" w:rsidRPr="008F6067" w:rsidRDefault="008F6067" w:rsidP="0036159B">
            <w:pPr>
              <w:jc w:val="both"/>
              <w:rPr>
                <w:sz w:val="16"/>
                <w:szCs w:val="16"/>
              </w:rPr>
            </w:pPr>
            <w:r w:rsidRPr="008F6067">
              <w:rPr>
                <w:sz w:val="16"/>
                <w:szCs w:val="16"/>
              </w:rPr>
              <w:t>praktykant</w:t>
            </w:r>
          </w:p>
        </w:tc>
        <w:tc>
          <w:tcPr>
            <w:tcW w:w="567" w:type="dxa"/>
            <w:shd w:val="clear" w:color="auto" w:fill="FFFFFF" w:themeFill="background1"/>
          </w:tcPr>
          <w:p w14:paraId="75DBBCE6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9EAAD22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</w:tr>
      <w:tr w:rsidR="008F6067" w:rsidRPr="00003EF9" w14:paraId="44891A31" w14:textId="77777777" w:rsidTr="00EA72D5">
        <w:tc>
          <w:tcPr>
            <w:tcW w:w="1218" w:type="dxa"/>
            <w:vMerge/>
          </w:tcPr>
          <w:p w14:paraId="325E6F16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6BD86B0B" w14:textId="77777777" w:rsidR="008F6067" w:rsidRPr="008F6067" w:rsidRDefault="008F6067" w:rsidP="0036159B">
            <w:pPr>
              <w:jc w:val="both"/>
              <w:rPr>
                <w:sz w:val="16"/>
                <w:szCs w:val="16"/>
              </w:rPr>
            </w:pPr>
            <w:r w:rsidRPr="008F6067">
              <w:rPr>
                <w:sz w:val="16"/>
                <w:szCs w:val="16"/>
              </w:rPr>
              <w:t xml:space="preserve"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</w:t>
            </w:r>
            <w:bookmarkStart w:id="0" w:name="_Hlk125627124"/>
            <w:r w:rsidRPr="008F6067">
              <w:rPr>
                <w:sz w:val="16"/>
                <w:szCs w:val="16"/>
              </w:rPr>
              <w:t>(Dz. U. z 2023 r. poz. 1280, 1429 i 1834)</w:t>
            </w:r>
            <w:bookmarkEnd w:id="0"/>
          </w:p>
        </w:tc>
        <w:tc>
          <w:tcPr>
            <w:tcW w:w="567" w:type="dxa"/>
            <w:shd w:val="clear" w:color="auto" w:fill="FFFFFF" w:themeFill="background1"/>
          </w:tcPr>
          <w:p w14:paraId="688F6CD8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4F9161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</w:tr>
      <w:tr w:rsidR="008F6067" w:rsidRPr="00003EF9" w14:paraId="2793CFE4" w14:textId="77777777" w:rsidTr="00EA72D5">
        <w:tc>
          <w:tcPr>
            <w:tcW w:w="1218" w:type="dxa"/>
            <w:vMerge/>
          </w:tcPr>
          <w:p w14:paraId="5ABEAF7A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605EC7D1" w14:textId="77777777" w:rsidR="008F6067" w:rsidRPr="008F6067" w:rsidRDefault="008F6067" w:rsidP="0036159B">
            <w:pPr>
              <w:jc w:val="both"/>
              <w:rPr>
                <w:sz w:val="16"/>
                <w:szCs w:val="16"/>
              </w:rPr>
            </w:pPr>
            <w:r w:rsidRPr="008F6067">
              <w:rPr>
                <w:sz w:val="16"/>
                <w:szCs w:val="16"/>
              </w:rPr>
              <w:t>żołnierz w rozumieniu art. 2 pkt 39 ustawy z dnia 11 marca 2022 r. o obronie Ojczyzny (Dz. U. z 2024 r. poz. 248)</w:t>
            </w:r>
          </w:p>
        </w:tc>
        <w:tc>
          <w:tcPr>
            <w:tcW w:w="567" w:type="dxa"/>
            <w:shd w:val="clear" w:color="auto" w:fill="FFFFFF" w:themeFill="background1"/>
          </w:tcPr>
          <w:p w14:paraId="2F24775E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5040DD8" w14:textId="77777777" w:rsidR="008F6067" w:rsidRPr="008F6067" w:rsidRDefault="008F6067" w:rsidP="004B671D">
            <w:pPr>
              <w:rPr>
                <w:sz w:val="16"/>
                <w:szCs w:val="16"/>
              </w:rPr>
            </w:pPr>
          </w:p>
        </w:tc>
      </w:tr>
    </w:tbl>
    <w:p w14:paraId="359B2C84" w14:textId="61BC320F" w:rsidR="002C0DCA" w:rsidRDefault="002C0DCA" w:rsidP="008F6067">
      <w:pPr>
        <w:pStyle w:val="Nagwek2"/>
        <w:spacing w:line="240" w:lineRule="auto"/>
        <w:jc w:val="both"/>
        <w:rPr>
          <w:b/>
          <w:bCs/>
          <w:color w:val="auto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18"/>
        <w:gridCol w:w="7282"/>
        <w:gridCol w:w="567"/>
        <w:gridCol w:w="567"/>
      </w:tblGrid>
      <w:tr w:rsidR="00D97C61" w:rsidRPr="00003EF9" w14:paraId="2311539F" w14:textId="77777777" w:rsidTr="0036159B">
        <w:tc>
          <w:tcPr>
            <w:tcW w:w="1218" w:type="dxa"/>
            <w:vMerge w:val="restart"/>
            <w:shd w:val="clear" w:color="auto" w:fill="E8E8E8" w:themeFill="background2"/>
          </w:tcPr>
          <w:p w14:paraId="43707598" w14:textId="7EE62C14" w:rsidR="00D97C61" w:rsidRPr="00D97C61" w:rsidRDefault="00D97C61" w:rsidP="00D97C61">
            <w:pPr>
              <w:rPr>
                <w:b/>
                <w:bCs/>
                <w:sz w:val="16"/>
                <w:szCs w:val="16"/>
              </w:rPr>
            </w:pPr>
            <w:r w:rsidRPr="00D97C61">
              <w:rPr>
                <w:b/>
                <w:bCs/>
                <w:sz w:val="16"/>
                <w:szCs w:val="16"/>
              </w:rPr>
              <w:t>Czy składasz zgłoszenie informacji o naruszeniu prawa</w:t>
            </w:r>
            <w:r>
              <w:rPr>
                <w:rStyle w:val="Odwoanieprzypisudolnego"/>
                <w:b/>
                <w:bCs/>
                <w:sz w:val="16"/>
                <w:szCs w:val="16"/>
              </w:rPr>
              <w:footnoteReference w:id="5"/>
            </w:r>
          </w:p>
          <w:p w14:paraId="60AD0B81" w14:textId="04CB1B62" w:rsidR="00D97C61" w:rsidRPr="00D97C61" w:rsidRDefault="00D97C61" w:rsidP="00D97C61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  <w:shd w:val="clear" w:color="auto" w:fill="E8E8E8" w:themeFill="background2"/>
          </w:tcPr>
          <w:p w14:paraId="699F40BB" w14:textId="77777777" w:rsidR="00D97C61" w:rsidRPr="00D97C61" w:rsidRDefault="00D97C61" w:rsidP="00D97C6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8E8E8" w:themeFill="background2"/>
          </w:tcPr>
          <w:p w14:paraId="1D834337" w14:textId="38F1436F" w:rsidR="00D97C61" w:rsidRPr="00D97C61" w:rsidRDefault="00D97C61" w:rsidP="00D97C61">
            <w:pPr>
              <w:rPr>
                <w:sz w:val="16"/>
                <w:szCs w:val="16"/>
              </w:rPr>
            </w:pPr>
            <w:r w:rsidRPr="00D97C61">
              <w:rPr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E8E8E8" w:themeFill="background2"/>
          </w:tcPr>
          <w:p w14:paraId="4FB6636E" w14:textId="1AB4D68A" w:rsidR="00D97C61" w:rsidRPr="00D97C61" w:rsidRDefault="00D97C61" w:rsidP="00D97C61">
            <w:pPr>
              <w:rPr>
                <w:sz w:val="16"/>
                <w:szCs w:val="16"/>
              </w:rPr>
            </w:pPr>
            <w:r w:rsidRPr="00D97C61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D97C61" w:rsidRPr="00003EF9" w14:paraId="29CB6653" w14:textId="77777777" w:rsidTr="00EA72D5">
        <w:tc>
          <w:tcPr>
            <w:tcW w:w="1218" w:type="dxa"/>
            <w:vMerge/>
          </w:tcPr>
          <w:p w14:paraId="2517D6E2" w14:textId="38B6448C" w:rsidR="00D97C61" w:rsidRPr="00D97C61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1E9B660F" w14:textId="226F908D" w:rsidR="00D97C61" w:rsidRPr="00D97C61" w:rsidRDefault="00D97C61" w:rsidP="0036159B">
            <w:pPr>
              <w:jc w:val="both"/>
              <w:rPr>
                <w:sz w:val="16"/>
                <w:szCs w:val="16"/>
              </w:rPr>
            </w:pPr>
            <w:r w:rsidRPr="00D97C61">
              <w:rPr>
                <w:sz w:val="16"/>
                <w:szCs w:val="16"/>
              </w:rPr>
              <w:t xml:space="preserve">uzyskanej w kontekście związanym z pracą </w:t>
            </w:r>
            <w:r w:rsidRPr="00D97C61">
              <w:rPr>
                <w:color w:val="FF0000"/>
                <w:sz w:val="16"/>
                <w:szCs w:val="16"/>
              </w:rPr>
              <w:t xml:space="preserve">przed nawiązaniem* / po ustaniu* </w:t>
            </w:r>
            <w:r w:rsidRPr="00D97C61">
              <w:rPr>
                <w:sz w:val="16"/>
                <w:szCs w:val="16"/>
              </w:rPr>
              <w:t>stosunku pracy</w:t>
            </w:r>
          </w:p>
        </w:tc>
        <w:tc>
          <w:tcPr>
            <w:tcW w:w="567" w:type="dxa"/>
            <w:shd w:val="clear" w:color="auto" w:fill="FFFFFF" w:themeFill="background1"/>
          </w:tcPr>
          <w:p w14:paraId="4AA70BA4" w14:textId="77777777" w:rsidR="00D97C61" w:rsidRPr="00D97C61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766348" w14:textId="77777777" w:rsidR="00D97C61" w:rsidRPr="00D97C61" w:rsidRDefault="00D97C61" w:rsidP="004B671D">
            <w:pPr>
              <w:rPr>
                <w:sz w:val="16"/>
                <w:szCs w:val="16"/>
              </w:rPr>
            </w:pPr>
          </w:p>
        </w:tc>
      </w:tr>
      <w:tr w:rsidR="00D97C61" w:rsidRPr="00003EF9" w14:paraId="38BACFA2" w14:textId="77777777" w:rsidTr="00EA72D5">
        <w:tc>
          <w:tcPr>
            <w:tcW w:w="1218" w:type="dxa"/>
            <w:vMerge/>
          </w:tcPr>
          <w:p w14:paraId="7B213539" w14:textId="77777777" w:rsidR="00D97C61" w:rsidRPr="00D97C61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4403B8F4" w14:textId="0FAB474D" w:rsidR="00D97C61" w:rsidRPr="00D97C61" w:rsidRDefault="00D97C61" w:rsidP="0036159B">
            <w:pPr>
              <w:jc w:val="both"/>
              <w:rPr>
                <w:sz w:val="16"/>
                <w:szCs w:val="16"/>
              </w:rPr>
            </w:pPr>
            <w:r w:rsidRPr="00D97C61">
              <w:rPr>
                <w:sz w:val="16"/>
                <w:szCs w:val="16"/>
              </w:rPr>
              <w:t xml:space="preserve">uzyskanej w kontekście związanym z pracą </w:t>
            </w:r>
            <w:r w:rsidRPr="00D97C61">
              <w:rPr>
                <w:color w:val="FF0000"/>
                <w:sz w:val="16"/>
                <w:szCs w:val="16"/>
              </w:rPr>
              <w:t>przed nawiązaniem* / po ustaniu*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D97C61">
              <w:rPr>
                <w:sz w:val="16"/>
                <w:szCs w:val="16"/>
              </w:rPr>
              <w:t>innego niż stosunek pracy stosunku prawnego stanowiącego podstawę świadczenia pracy</w:t>
            </w:r>
          </w:p>
        </w:tc>
        <w:tc>
          <w:tcPr>
            <w:tcW w:w="567" w:type="dxa"/>
            <w:shd w:val="clear" w:color="auto" w:fill="FFFFFF" w:themeFill="background1"/>
          </w:tcPr>
          <w:p w14:paraId="5DDB3C2F" w14:textId="77777777" w:rsidR="00D97C61" w:rsidRPr="00D97C61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A0C538" w14:textId="77777777" w:rsidR="00D97C61" w:rsidRPr="00D97C61" w:rsidRDefault="00D97C61" w:rsidP="004B671D">
            <w:pPr>
              <w:rPr>
                <w:sz w:val="16"/>
                <w:szCs w:val="16"/>
              </w:rPr>
            </w:pPr>
          </w:p>
        </w:tc>
      </w:tr>
      <w:tr w:rsidR="00D97C61" w:rsidRPr="00003EF9" w14:paraId="741242FE" w14:textId="77777777" w:rsidTr="00EA72D5">
        <w:tc>
          <w:tcPr>
            <w:tcW w:w="1218" w:type="dxa"/>
            <w:vMerge/>
          </w:tcPr>
          <w:p w14:paraId="71BC4EF8" w14:textId="77777777" w:rsidR="00D97C61" w:rsidRPr="00D97C61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602E671E" w14:textId="7510DAD5" w:rsidR="00D97C61" w:rsidRPr="00D97C61" w:rsidRDefault="00D97C61" w:rsidP="0036159B">
            <w:pPr>
              <w:jc w:val="both"/>
              <w:rPr>
                <w:sz w:val="16"/>
                <w:szCs w:val="16"/>
              </w:rPr>
            </w:pPr>
            <w:r w:rsidRPr="00D97C61">
              <w:rPr>
                <w:sz w:val="16"/>
                <w:szCs w:val="16"/>
              </w:rPr>
              <w:t xml:space="preserve">uzyskanej w kontekście związanym z pracą </w:t>
            </w:r>
            <w:r w:rsidRPr="00D97C61">
              <w:rPr>
                <w:color w:val="FF0000"/>
                <w:sz w:val="16"/>
                <w:szCs w:val="16"/>
              </w:rPr>
              <w:t>przed nawiązaniem* / po ustaniu*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D97C61">
              <w:rPr>
                <w:sz w:val="16"/>
                <w:szCs w:val="16"/>
              </w:rPr>
              <w:t>innego niż stosunek pracy stosunku prawnego stanowiącego podstawę świadczenia usług</w:t>
            </w:r>
          </w:p>
        </w:tc>
        <w:tc>
          <w:tcPr>
            <w:tcW w:w="567" w:type="dxa"/>
            <w:shd w:val="clear" w:color="auto" w:fill="FFFFFF" w:themeFill="background1"/>
          </w:tcPr>
          <w:p w14:paraId="6F36E0CF" w14:textId="77777777" w:rsidR="00D97C61" w:rsidRPr="00D97C61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5B4928" w14:textId="77777777" w:rsidR="00D97C61" w:rsidRPr="00D97C61" w:rsidRDefault="00D97C61" w:rsidP="004B671D">
            <w:pPr>
              <w:rPr>
                <w:sz w:val="16"/>
                <w:szCs w:val="16"/>
              </w:rPr>
            </w:pPr>
          </w:p>
        </w:tc>
      </w:tr>
      <w:tr w:rsidR="00D97C61" w:rsidRPr="00003EF9" w14:paraId="4CC6150E" w14:textId="77777777" w:rsidTr="00EA72D5">
        <w:tc>
          <w:tcPr>
            <w:tcW w:w="1218" w:type="dxa"/>
            <w:vMerge/>
          </w:tcPr>
          <w:p w14:paraId="7BA104B4" w14:textId="77777777" w:rsidR="00D97C61" w:rsidRPr="00D97C61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6B3E6619" w14:textId="0B262A0D" w:rsidR="00D97C61" w:rsidRPr="00D97C61" w:rsidRDefault="00D97C61" w:rsidP="0036159B">
            <w:pPr>
              <w:jc w:val="both"/>
              <w:rPr>
                <w:sz w:val="16"/>
                <w:szCs w:val="16"/>
              </w:rPr>
            </w:pPr>
            <w:r w:rsidRPr="00D97C61">
              <w:rPr>
                <w:sz w:val="16"/>
                <w:szCs w:val="16"/>
              </w:rPr>
              <w:t xml:space="preserve">uzyskanej w kontekście związanym z pracą </w:t>
            </w:r>
            <w:r w:rsidRPr="00D97C61">
              <w:rPr>
                <w:color w:val="FF0000"/>
                <w:sz w:val="16"/>
                <w:szCs w:val="16"/>
              </w:rPr>
              <w:t>przed nawiązaniem* / po ustaniu*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D97C61">
              <w:rPr>
                <w:sz w:val="16"/>
                <w:szCs w:val="16"/>
              </w:rPr>
              <w:t>innego niż stosunek pracy stosunku prawnego stanowiącego podstawę pełnienia funkcji w podmiocie prawnym</w:t>
            </w:r>
          </w:p>
        </w:tc>
        <w:tc>
          <w:tcPr>
            <w:tcW w:w="567" w:type="dxa"/>
            <w:shd w:val="clear" w:color="auto" w:fill="FFFFFF" w:themeFill="background1"/>
          </w:tcPr>
          <w:p w14:paraId="53DFBEE6" w14:textId="77777777" w:rsidR="00D97C61" w:rsidRPr="00D97C61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AB5419" w14:textId="77777777" w:rsidR="00D97C61" w:rsidRPr="00D97C61" w:rsidRDefault="00D97C61" w:rsidP="004B671D">
            <w:pPr>
              <w:rPr>
                <w:sz w:val="16"/>
                <w:szCs w:val="16"/>
              </w:rPr>
            </w:pPr>
          </w:p>
        </w:tc>
      </w:tr>
      <w:tr w:rsidR="00D97C61" w:rsidRPr="00003EF9" w14:paraId="50789A50" w14:textId="77777777" w:rsidTr="00EA72D5">
        <w:tc>
          <w:tcPr>
            <w:tcW w:w="1218" w:type="dxa"/>
            <w:vMerge/>
          </w:tcPr>
          <w:p w14:paraId="662288FC" w14:textId="77777777" w:rsidR="00D97C61" w:rsidRPr="00D97C61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55EE0FA6" w14:textId="14653274" w:rsidR="00D97C61" w:rsidRPr="00D97C61" w:rsidRDefault="00D97C61" w:rsidP="0036159B">
            <w:pPr>
              <w:jc w:val="both"/>
              <w:rPr>
                <w:sz w:val="16"/>
                <w:szCs w:val="16"/>
              </w:rPr>
            </w:pPr>
            <w:r w:rsidRPr="00D97C61">
              <w:rPr>
                <w:sz w:val="16"/>
                <w:szCs w:val="16"/>
              </w:rPr>
              <w:t xml:space="preserve">uzyskanej w kontekście związanym z pracą </w:t>
            </w:r>
            <w:r w:rsidRPr="00D97C61">
              <w:rPr>
                <w:color w:val="FF0000"/>
                <w:sz w:val="16"/>
                <w:szCs w:val="16"/>
              </w:rPr>
              <w:t>przed nawiązaniem* / po ustaniu*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D97C61">
              <w:rPr>
                <w:sz w:val="16"/>
                <w:szCs w:val="16"/>
              </w:rPr>
              <w:t>innego niż stosunek pracy stosunku prawnego stanowiącego podstawę pełnienia funkcji na rzecz podmiotu prawnym</w:t>
            </w:r>
          </w:p>
        </w:tc>
        <w:tc>
          <w:tcPr>
            <w:tcW w:w="567" w:type="dxa"/>
            <w:shd w:val="clear" w:color="auto" w:fill="FFFFFF" w:themeFill="background1"/>
          </w:tcPr>
          <w:p w14:paraId="28DB46EC" w14:textId="77777777" w:rsidR="00D97C61" w:rsidRPr="00D97C61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3C899F" w14:textId="77777777" w:rsidR="00D97C61" w:rsidRPr="00D97C61" w:rsidRDefault="00D97C61" w:rsidP="004B671D">
            <w:pPr>
              <w:rPr>
                <w:sz w:val="16"/>
                <w:szCs w:val="16"/>
              </w:rPr>
            </w:pPr>
          </w:p>
        </w:tc>
      </w:tr>
      <w:tr w:rsidR="00D97C61" w:rsidRPr="00003EF9" w14:paraId="3A0A8182" w14:textId="77777777" w:rsidTr="00EA72D5">
        <w:tc>
          <w:tcPr>
            <w:tcW w:w="1218" w:type="dxa"/>
            <w:vMerge/>
          </w:tcPr>
          <w:p w14:paraId="3DC4CB26" w14:textId="77777777" w:rsidR="00D97C61" w:rsidRPr="00D97C61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</w:tcPr>
          <w:p w14:paraId="41B253B6" w14:textId="2476718B" w:rsidR="00D97C61" w:rsidRPr="00D97C61" w:rsidRDefault="00D97C61" w:rsidP="0036159B">
            <w:pPr>
              <w:jc w:val="both"/>
              <w:rPr>
                <w:sz w:val="16"/>
                <w:szCs w:val="16"/>
              </w:rPr>
            </w:pPr>
            <w:r w:rsidRPr="00D97C61">
              <w:rPr>
                <w:sz w:val="16"/>
                <w:szCs w:val="16"/>
              </w:rPr>
              <w:t xml:space="preserve"> uzyskanej w kontekście związanym z pracą </w:t>
            </w:r>
            <w:r w:rsidRPr="00D97C61">
              <w:rPr>
                <w:color w:val="FF0000"/>
                <w:sz w:val="16"/>
                <w:szCs w:val="16"/>
              </w:rPr>
              <w:t>przed nawiązaniem* / po ustaniu*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D97C61">
              <w:rPr>
                <w:sz w:val="16"/>
                <w:szCs w:val="16"/>
              </w:rPr>
              <w:t xml:space="preserve">innego niż stosunek pracy stosunku prawnego stanowiącego podstawę pełnienia służby w podmiocie prawnym </w:t>
            </w:r>
          </w:p>
        </w:tc>
        <w:tc>
          <w:tcPr>
            <w:tcW w:w="567" w:type="dxa"/>
            <w:shd w:val="clear" w:color="auto" w:fill="FFFFFF" w:themeFill="background1"/>
          </w:tcPr>
          <w:p w14:paraId="71423DF6" w14:textId="77777777" w:rsidR="00D97C61" w:rsidRPr="00D97C61" w:rsidRDefault="00D97C61" w:rsidP="004B67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5500633" w14:textId="77777777" w:rsidR="00D97C61" w:rsidRPr="00D97C61" w:rsidRDefault="00D97C61" w:rsidP="004B671D">
            <w:pPr>
              <w:rPr>
                <w:sz w:val="16"/>
                <w:szCs w:val="16"/>
              </w:rPr>
            </w:pPr>
          </w:p>
        </w:tc>
      </w:tr>
    </w:tbl>
    <w:p w14:paraId="6AE7FBA0" w14:textId="77777777" w:rsidR="00D97C61" w:rsidRDefault="00D97C61" w:rsidP="00D97C61"/>
    <w:p w14:paraId="378B4DC8" w14:textId="0CDB28E2" w:rsidR="0036159B" w:rsidRPr="00EA72D5" w:rsidRDefault="0036159B" w:rsidP="00EA72D5">
      <w:pPr>
        <w:pStyle w:val="Akapitzlist"/>
        <w:shd w:val="clear" w:color="auto" w:fill="FFFFFF" w:themeFill="background1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36159B">
        <w:rPr>
          <w:rFonts w:cs="Times New Roman"/>
          <w:sz w:val="22"/>
          <w:szCs w:val="22"/>
        </w:rPr>
        <w:t xml:space="preserve">Data </w:t>
      </w:r>
      <w:r>
        <w:rPr>
          <w:rFonts w:cs="Times New Roman"/>
          <w:sz w:val="22"/>
          <w:szCs w:val="22"/>
        </w:rPr>
        <w:t xml:space="preserve">i </w:t>
      </w:r>
      <w:r w:rsidRPr="0036159B">
        <w:rPr>
          <w:rFonts w:cs="Times New Roman"/>
          <w:sz w:val="22"/>
          <w:szCs w:val="22"/>
        </w:rPr>
        <w:t xml:space="preserve">miejsce </w:t>
      </w:r>
      <w:r>
        <w:rPr>
          <w:rFonts w:cs="Times New Roman"/>
          <w:sz w:val="22"/>
          <w:szCs w:val="22"/>
        </w:rPr>
        <w:t xml:space="preserve">pozyskania informacji o naruszeniu prawa, </w:t>
      </w:r>
      <w:r w:rsidRPr="0036159B">
        <w:rPr>
          <w:rFonts w:cs="Times New Roman"/>
          <w:sz w:val="22"/>
          <w:szCs w:val="22"/>
        </w:rPr>
        <w:t xml:space="preserve">którego dotyczy zgłoszenie wewnętrzne: </w:t>
      </w:r>
      <w:r w:rsidRPr="00EA72D5">
        <w:rPr>
          <w:rFonts w:cs="Times New Roman"/>
          <w:sz w:val="22"/>
          <w:szCs w:val="22"/>
          <w:shd w:val="clear" w:color="auto" w:fill="FFFFFF" w:themeFill="background1"/>
        </w:rPr>
        <w:t>…………………………………………………………………………………………………………………………………………….</w:t>
      </w:r>
    </w:p>
    <w:p w14:paraId="7633B9A9" w14:textId="77777777" w:rsidR="0036159B" w:rsidRPr="0036159B" w:rsidRDefault="0036159B" w:rsidP="00EA72D5">
      <w:pPr>
        <w:pStyle w:val="Akapitzlist"/>
        <w:shd w:val="clear" w:color="auto" w:fill="FFFFFF" w:themeFill="background1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08C9017D" w14:textId="77777777" w:rsidR="0036159B" w:rsidRDefault="0036159B" w:rsidP="002C0DCA">
      <w:pPr>
        <w:spacing w:after="0" w:line="276" w:lineRule="auto"/>
        <w:jc w:val="both"/>
        <w:sectPr w:rsidR="0036159B" w:rsidSect="00C2537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500"/>
        <w:gridCol w:w="567"/>
        <w:gridCol w:w="567"/>
      </w:tblGrid>
      <w:tr w:rsidR="00C8156D" w14:paraId="2909D7EC" w14:textId="77777777" w:rsidTr="0036159B">
        <w:tc>
          <w:tcPr>
            <w:tcW w:w="8500" w:type="dxa"/>
            <w:shd w:val="clear" w:color="auto" w:fill="E8E8E8" w:themeFill="background2"/>
          </w:tcPr>
          <w:p w14:paraId="224AC359" w14:textId="1909B7A6" w:rsidR="00C254E6" w:rsidRPr="00C8156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156D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Czy naruszenie prawa, które zgłaszasz jest działaniem niezgodnym z prawem lub zaniechaniem niezgodnym z prawem lub działaniem lub zaniechaniem mającym na celu obejście prawa, które dotyczy dotyczące</w:t>
            </w:r>
            <w:r w:rsidR="00C8156D" w:rsidRPr="00C8156D">
              <w:rPr>
                <w:rFonts w:asciiTheme="minorHAnsi" w:hAnsi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E8E8E8" w:themeFill="background2"/>
          </w:tcPr>
          <w:p w14:paraId="2934E3E2" w14:textId="4F3AA78A" w:rsidR="00C254E6" w:rsidRPr="00C254E6" w:rsidRDefault="00C254E6" w:rsidP="00C254E6">
            <w:pPr>
              <w:pStyle w:val="ARTartustawynprozporzdzenia"/>
              <w:spacing w:before="0" w:line="276" w:lineRule="auto"/>
              <w:ind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E8E8E8" w:themeFill="background2"/>
          </w:tcPr>
          <w:p w14:paraId="6D171191" w14:textId="24D70950" w:rsidR="00C254E6" w:rsidRPr="00C254E6" w:rsidRDefault="00C254E6" w:rsidP="00C254E6">
            <w:pPr>
              <w:pStyle w:val="ARTartustawynprozporzdzenia"/>
              <w:spacing w:before="0" w:line="276" w:lineRule="auto"/>
              <w:ind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b/>
                <w:bCs/>
                <w:sz w:val="16"/>
                <w:szCs w:val="16"/>
              </w:rPr>
              <w:t>NIE</w:t>
            </w:r>
            <w:r w:rsidR="00D47707" w:rsidRPr="00C8156D">
              <w:rPr>
                <w:rStyle w:val="Odwoanieprzypisudolnego"/>
                <w:rFonts w:asciiTheme="minorHAnsi" w:hAnsiTheme="minorHAnsi"/>
                <w:b/>
                <w:bCs/>
                <w:sz w:val="16"/>
                <w:szCs w:val="16"/>
              </w:rPr>
              <w:footnoteReference w:id="6"/>
            </w:r>
          </w:p>
        </w:tc>
      </w:tr>
      <w:tr w:rsidR="00C8156D" w14:paraId="252152F1" w14:textId="77777777" w:rsidTr="00EA72D5">
        <w:tc>
          <w:tcPr>
            <w:tcW w:w="8500" w:type="dxa"/>
          </w:tcPr>
          <w:p w14:paraId="79AD301A" w14:textId="7678117E" w:rsidR="00C254E6" w:rsidRPr="00C254E6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sz w:val="16"/>
                <w:szCs w:val="16"/>
              </w:rPr>
              <w:t>korupcji;</w:t>
            </w:r>
          </w:p>
        </w:tc>
        <w:tc>
          <w:tcPr>
            <w:tcW w:w="567" w:type="dxa"/>
            <w:shd w:val="clear" w:color="auto" w:fill="FFFFFF" w:themeFill="background1"/>
          </w:tcPr>
          <w:p w14:paraId="041B5E91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07A3BD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156D" w14:paraId="56C51DA6" w14:textId="77777777" w:rsidTr="00EA72D5">
        <w:tc>
          <w:tcPr>
            <w:tcW w:w="8500" w:type="dxa"/>
          </w:tcPr>
          <w:p w14:paraId="0A77B3C2" w14:textId="41A1B337" w:rsidR="00C254E6" w:rsidRPr="00C254E6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sz w:val="16"/>
                <w:szCs w:val="16"/>
              </w:rPr>
              <w:t>zamówień publicznych;</w:t>
            </w:r>
          </w:p>
        </w:tc>
        <w:tc>
          <w:tcPr>
            <w:tcW w:w="567" w:type="dxa"/>
            <w:shd w:val="clear" w:color="auto" w:fill="FFFFFF" w:themeFill="background1"/>
          </w:tcPr>
          <w:p w14:paraId="2D37C28A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2EF04A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156D" w14:paraId="034BF69C" w14:textId="77777777" w:rsidTr="00EA72D5">
        <w:tc>
          <w:tcPr>
            <w:tcW w:w="8500" w:type="dxa"/>
          </w:tcPr>
          <w:p w14:paraId="630F502E" w14:textId="0CB0754C" w:rsidR="00C254E6" w:rsidRPr="00C254E6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sz w:val="16"/>
                <w:szCs w:val="16"/>
              </w:rPr>
              <w:t>usług, produktów i rynków finansowych;</w:t>
            </w:r>
          </w:p>
        </w:tc>
        <w:tc>
          <w:tcPr>
            <w:tcW w:w="567" w:type="dxa"/>
            <w:shd w:val="clear" w:color="auto" w:fill="FFFFFF" w:themeFill="background1"/>
          </w:tcPr>
          <w:p w14:paraId="5D83DD9C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D98EE7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156D" w14:paraId="37831B5C" w14:textId="77777777" w:rsidTr="00EA72D5">
        <w:tc>
          <w:tcPr>
            <w:tcW w:w="8500" w:type="dxa"/>
          </w:tcPr>
          <w:p w14:paraId="1440651D" w14:textId="028512AD" w:rsidR="00C254E6" w:rsidRPr="00C254E6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</w:t>
            </w:r>
            <w:r w:rsidRPr="00C254E6">
              <w:rPr>
                <w:rFonts w:asciiTheme="minorHAnsi" w:hAnsiTheme="minorHAnsi"/>
                <w:sz w:val="16"/>
                <w:szCs w:val="16"/>
              </w:rPr>
              <w:t>rzeciwdziałania praniu pieniędzy oraz finansowaniu terroryzmu;</w:t>
            </w:r>
          </w:p>
        </w:tc>
        <w:tc>
          <w:tcPr>
            <w:tcW w:w="567" w:type="dxa"/>
            <w:shd w:val="clear" w:color="auto" w:fill="FFFFFF" w:themeFill="background1"/>
          </w:tcPr>
          <w:p w14:paraId="0573C3FC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3258BD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156D" w14:paraId="5D6DF854" w14:textId="77777777" w:rsidTr="00EA72D5">
        <w:tc>
          <w:tcPr>
            <w:tcW w:w="8500" w:type="dxa"/>
          </w:tcPr>
          <w:p w14:paraId="3BBD63F3" w14:textId="48565547" w:rsidR="00C254E6" w:rsidRPr="00C254E6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sz w:val="16"/>
                <w:szCs w:val="16"/>
              </w:rPr>
              <w:t>bezpieczeństwa produktów i ich zgodności z wymogami;</w:t>
            </w:r>
          </w:p>
        </w:tc>
        <w:tc>
          <w:tcPr>
            <w:tcW w:w="567" w:type="dxa"/>
            <w:shd w:val="clear" w:color="auto" w:fill="FFFFFF" w:themeFill="background1"/>
          </w:tcPr>
          <w:p w14:paraId="6BB03EB6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62B95C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156D" w14:paraId="1FCCE454" w14:textId="77777777" w:rsidTr="00EA72D5">
        <w:tc>
          <w:tcPr>
            <w:tcW w:w="8500" w:type="dxa"/>
          </w:tcPr>
          <w:p w14:paraId="5EDC9CA9" w14:textId="35742F2E" w:rsidR="00C254E6" w:rsidRPr="00C254E6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sz w:val="16"/>
                <w:szCs w:val="16"/>
              </w:rPr>
              <w:t>bezpieczeństwa transportu;</w:t>
            </w:r>
          </w:p>
        </w:tc>
        <w:tc>
          <w:tcPr>
            <w:tcW w:w="567" w:type="dxa"/>
            <w:shd w:val="clear" w:color="auto" w:fill="FFFFFF" w:themeFill="background1"/>
          </w:tcPr>
          <w:p w14:paraId="5072D9AF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15E3B1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156D" w14:paraId="66338008" w14:textId="77777777" w:rsidTr="00EA72D5">
        <w:tc>
          <w:tcPr>
            <w:tcW w:w="8500" w:type="dxa"/>
          </w:tcPr>
          <w:p w14:paraId="12603AFE" w14:textId="1AC8FDB8" w:rsidR="00C254E6" w:rsidRPr="00C254E6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sz w:val="16"/>
                <w:szCs w:val="16"/>
              </w:rPr>
              <w:t>ochrony środowiska;</w:t>
            </w:r>
          </w:p>
        </w:tc>
        <w:tc>
          <w:tcPr>
            <w:tcW w:w="567" w:type="dxa"/>
            <w:shd w:val="clear" w:color="auto" w:fill="FFFFFF" w:themeFill="background1"/>
          </w:tcPr>
          <w:p w14:paraId="10C3D8E6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64B2FD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156D" w14:paraId="2AC66E7C" w14:textId="77777777" w:rsidTr="00EA72D5">
        <w:tc>
          <w:tcPr>
            <w:tcW w:w="8500" w:type="dxa"/>
          </w:tcPr>
          <w:p w14:paraId="60C390DD" w14:textId="03291C6B" w:rsidR="00C254E6" w:rsidRPr="00C254E6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sz w:val="16"/>
                <w:szCs w:val="16"/>
              </w:rPr>
              <w:t>ochrony radiologicznej i bezpieczeństwa jądrowego;</w:t>
            </w:r>
          </w:p>
        </w:tc>
        <w:tc>
          <w:tcPr>
            <w:tcW w:w="567" w:type="dxa"/>
            <w:shd w:val="clear" w:color="auto" w:fill="FFFFFF" w:themeFill="background1"/>
          </w:tcPr>
          <w:p w14:paraId="499965F2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E8D1D4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156D" w14:paraId="3947D0D8" w14:textId="77777777" w:rsidTr="00EA72D5">
        <w:tc>
          <w:tcPr>
            <w:tcW w:w="8500" w:type="dxa"/>
          </w:tcPr>
          <w:p w14:paraId="198954EE" w14:textId="38ACDD7E" w:rsidR="00C254E6" w:rsidRPr="00C254E6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sz w:val="16"/>
                <w:szCs w:val="16"/>
              </w:rPr>
              <w:t>bezpieczeństwa żywności i pasz;</w:t>
            </w:r>
          </w:p>
        </w:tc>
        <w:tc>
          <w:tcPr>
            <w:tcW w:w="567" w:type="dxa"/>
            <w:shd w:val="clear" w:color="auto" w:fill="FFFFFF" w:themeFill="background1"/>
          </w:tcPr>
          <w:p w14:paraId="448BE5AF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F73F65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156D" w14:paraId="30CCA068" w14:textId="77777777" w:rsidTr="00EA72D5">
        <w:tc>
          <w:tcPr>
            <w:tcW w:w="8500" w:type="dxa"/>
          </w:tcPr>
          <w:p w14:paraId="1323CF6E" w14:textId="17B9D824" w:rsidR="00C254E6" w:rsidRPr="00C254E6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sz w:val="16"/>
                <w:szCs w:val="16"/>
              </w:rPr>
              <w:t>zdrowia i dobrostanu zwierząt;</w:t>
            </w:r>
          </w:p>
        </w:tc>
        <w:tc>
          <w:tcPr>
            <w:tcW w:w="567" w:type="dxa"/>
            <w:shd w:val="clear" w:color="auto" w:fill="FFFFFF" w:themeFill="background1"/>
          </w:tcPr>
          <w:p w14:paraId="5FD96415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1E17184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156D" w14:paraId="20012895" w14:textId="77777777" w:rsidTr="00EA72D5">
        <w:tc>
          <w:tcPr>
            <w:tcW w:w="8500" w:type="dxa"/>
          </w:tcPr>
          <w:p w14:paraId="35328C40" w14:textId="5B164EE4" w:rsidR="00C254E6" w:rsidRPr="00C254E6" w:rsidRDefault="00C254E6" w:rsidP="00C8156D">
            <w:pPr>
              <w:pStyle w:val="PKTpunkt"/>
              <w:numPr>
                <w:ilvl w:val="0"/>
                <w:numId w:val="5"/>
              </w:numPr>
              <w:spacing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sz w:val="16"/>
                <w:szCs w:val="16"/>
              </w:rPr>
              <w:t>zdrowia publicznego;</w:t>
            </w:r>
          </w:p>
        </w:tc>
        <w:tc>
          <w:tcPr>
            <w:tcW w:w="567" w:type="dxa"/>
            <w:shd w:val="clear" w:color="auto" w:fill="FFFFFF" w:themeFill="background1"/>
          </w:tcPr>
          <w:p w14:paraId="6F3B3E40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D016A2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156D" w14:paraId="6626A0E9" w14:textId="77777777" w:rsidTr="00EA72D5">
        <w:tc>
          <w:tcPr>
            <w:tcW w:w="8500" w:type="dxa"/>
          </w:tcPr>
          <w:p w14:paraId="677EACE6" w14:textId="032CE08A" w:rsidR="00C254E6" w:rsidRPr="00C254E6" w:rsidRDefault="00C254E6" w:rsidP="00C8156D">
            <w:pPr>
              <w:pStyle w:val="ARTartustawynprozporzdzenia"/>
              <w:numPr>
                <w:ilvl w:val="0"/>
                <w:numId w:val="5"/>
              </w:numPr>
              <w:spacing w:before="0"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sz w:val="16"/>
                <w:szCs w:val="16"/>
              </w:rPr>
              <w:t>ochrony konsumentów;</w:t>
            </w:r>
          </w:p>
        </w:tc>
        <w:tc>
          <w:tcPr>
            <w:tcW w:w="567" w:type="dxa"/>
            <w:shd w:val="clear" w:color="auto" w:fill="FFFFFF" w:themeFill="background1"/>
          </w:tcPr>
          <w:p w14:paraId="01BBEC6B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16977D3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156D" w14:paraId="1F98154E" w14:textId="77777777" w:rsidTr="00EA72D5">
        <w:tc>
          <w:tcPr>
            <w:tcW w:w="8500" w:type="dxa"/>
          </w:tcPr>
          <w:p w14:paraId="72F7F185" w14:textId="1A8A671B" w:rsidR="00C254E6" w:rsidRPr="00C254E6" w:rsidRDefault="00C254E6" w:rsidP="00C8156D">
            <w:pPr>
              <w:pStyle w:val="ARTartustawynprozporzdzenia"/>
              <w:numPr>
                <w:ilvl w:val="0"/>
                <w:numId w:val="5"/>
              </w:numPr>
              <w:spacing w:before="0"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sz w:val="16"/>
                <w:szCs w:val="16"/>
              </w:rPr>
              <w:t>ochrony prywatności i danych osobowych;</w:t>
            </w:r>
          </w:p>
        </w:tc>
        <w:tc>
          <w:tcPr>
            <w:tcW w:w="567" w:type="dxa"/>
            <w:shd w:val="clear" w:color="auto" w:fill="FFFFFF" w:themeFill="background1"/>
          </w:tcPr>
          <w:p w14:paraId="2CF96438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867735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156D" w14:paraId="6D08589A" w14:textId="77777777" w:rsidTr="00EA72D5">
        <w:tc>
          <w:tcPr>
            <w:tcW w:w="8500" w:type="dxa"/>
          </w:tcPr>
          <w:p w14:paraId="28761E4A" w14:textId="39D1EECF" w:rsidR="00C254E6" w:rsidRPr="00C254E6" w:rsidRDefault="00C254E6" w:rsidP="00C8156D">
            <w:pPr>
              <w:pStyle w:val="ARTartustawynprozporzdzenia"/>
              <w:numPr>
                <w:ilvl w:val="0"/>
                <w:numId w:val="5"/>
              </w:numPr>
              <w:spacing w:before="0"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sz w:val="16"/>
                <w:szCs w:val="16"/>
              </w:rPr>
              <w:t>bezpieczeństwa sieci i systemów teleinformatycznych;</w:t>
            </w:r>
          </w:p>
        </w:tc>
        <w:tc>
          <w:tcPr>
            <w:tcW w:w="567" w:type="dxa"/>
            <w:shd w:val="clear" w:color="auto" w:fill="FFFFFF" w:themeFill="background1"/>
          </w:tcPr>
          <w:p w14:paraId="5674C543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C08703" w14:textId="77777777" w:rsidR="00C254E6" w:rsidRPr="00EA72D5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156D" w14:paraId="6E35B615" w14:textId="77777777" w:rsidTr="00EA72D5">
        <w:tc>
          <w:tcPr>
            <w:tcW w:w="8500" w:type="dxa"/>
          </w:tcPr>
          <w:p w14:paraId="743BF5F7" w14:textId="21D14681" w:rsidR="00C254E6" w:rsidRPr="00C254E6" w:rsidRDefault="00C254E6" w:rsidP="00C8156D">
            <w:pPr>
              <w:pStyle w:val="ARTartustawynprozporzdzenia"/>
              <w:numPr>
                <w:ilvl w:val="0"/>
                <w:numId w:val="5"/>
              </w:numPr>
              <w:spacing w:before="0"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sz w:val="16"/>
                <w:szCs w:val="16"/>
              </w:rPr>
              <w:t>interesów finansowych Skarbu Państwa Rzeczypospolitej Polskiej, jednostki samorządu terytorialnego oraz Unii Europejskiej;</w:t>
            </w:r>
          </w:p>
        </w:tc>
        <w:tc>
          <w:tcPr>
            <w:tcW w:w="567" w:type="dxa"/>
            <w:shd w:val="clear" w:color="auto" w:fill="FFFFFF" w:themeFill="background1"/>
          </w:tcPr>
          <w:p w14:paraId="3B5805D5" w14:textId="77777777" w:rsidR="00C254E6" w:rsidRPr="00C254E6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E49505" w14:textId="77777777" w:rsidR="00C254E6" w:rsidRPr="00C254E6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156D" w14:paraId="7B3E623C" w14:textId="77777777" w:rsidTr="00EA72D5">
        <w:tc>
          <w:tcPr>
            <w:tcW w:w="8500" w:type="dxa"/>
          </w:tcPr>
          <w:p w14:paraId="1D973898" w14:textId="3D1755BD" w:rsidR="00C254E6" w:rsidRPr="00C254E6" w:rsidRDefault="00C254E6" w:rsidP="00C8156D">
            <w:pPr>
              <w:pStyle w:val="ARTartustawynprozporzdzenia"/>
              <w:numPr>
                <w:ilvl w:val="0"/>
                <w:numId w:val="5"/>
              </w:numPr>
              <w:spacing w:before="0"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sz w:val="16"/>
                <w:szCs w:val="16"/>
              </w:rPr>
              <w:t>rynku wewnętrznego Unii Europejskiej, w tym publicznoprawnych zasad konkurencji i pomocy państwa oraz opodatkowania osób prawnych;</w:t>
            </w:r>
          </w:p>
        </w:tc>
        <w:tc>
          <w:tcPr>
            <w:tcW w:w="567" w:type="dxa"/>
            <w:shd w:val="clear" w:color="auto" w:fill="FFFFFF" w:themeFill="background1"/>
          </w:tcPr>
          <w:p w14:paraId="4D62E786" w14:textId="77777777" w:rsidR="00C254E6" w:rsidRPr="00C254E6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58E462" w14:textId="77777777" w:rsidR="00C254E6" w:rsidRPr="00C254E6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156D" w14:paraId="5939BA59" w14:textId="77777777" w:rsidTr="00EA72D5">
        <w:tc>
          <w:tcPr>
            <w:tcW w:w="8500" w:type="dxa"/>
          </w:tcPr>
          <w:p w14:paraId="234B8173" w14:textId="66BF2EA9" w:rsidR="00C254E6" w:rsidRPr="00C254E6" w:rsidRDefault="00C254E6" w:rsidP="00C8156D">
            <w:pPr>
              <w:pStyle w:val="ARTartustawynprozporzdzenia"/>
              <w:numPr>
                <w:ilvl w:val="0"/>
                <w:numId w:val="5"/>
              </w:numPr>
              <w:spacing w:before="0" w:line="276" w:lineRule="auto"/>
              <w:ind w:left="451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sz w:val="16"/>
                <w:szCs w:val="16"/>
              </w:rPr>
              <w:t>konstytucyjnych wolności i praw człowieka i obywatela – występujące w stosunkach jednostki z organami władzy publicznej i niezwiązane z dziedzinami wskazanymi w pkt 1-1</w:t>
            </w:r>
            <w:r w:rsidR="00C8156D">
              <w:rPr>
                <w:rFonts w:asciiTheme="minorHAnsi" w:hAnsiTheme="minorHAnsi"/>
                <w:sz w:val="16"/>
                <w:szCs w:val="16"/>
              </w:rPr>
              <w:t>6</w:t>
            </w:r>
            <w:r w:rsidRPr="00C254E6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14:paraId="22B1D0C0" w14:textId="77777777" w:rsidR="00C254E6" w:rsidRPr="00C254E6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A22387" w14:textId="77777777" w:rsidR="00C254E6" w:rsidRPr="00C254E6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156D" w14:paraId="47C6D3DC" w14:textId="77777777" w:rsidTr="00EA72D5">
        <w:tc>
          <w:tcPr>
            <w:tcW w:w="8500" w:type="dxa"/>
          </w:tcPr>
          <w:p w14:paraId="5BF7DDAD" w14:textId="77777777" w:rsidR="00C8156D" w:rsidRPr="00C8156D" w:rsidRDefault="00C8156D" w:rsidP="00C8156D">
            <w:pPr>
              <w:pStyle w:val="PKTpunkt"/>
              <w:spacing w:line="276" w:lineRule="auto"/>
              <w:ind w:left="425" w:hanging="312"/>
              <w:rPr>
                <w:rFonts w:asciiTheme="minorHAnsi" w:hAnsiTheme="minorHAnsi" w:cs="Times New Roman"/>
                <w:color w:val="FF0000"/>
                <w:sz w:val="16"/>
                <w:szCs w:val="16"/>
              </w:rPr>
            </w:pPr>
            <w:r w:rsidRPr="00C8156D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18. </w:t>
            </w:r>
            <w:r w:rsidRPr="00C8156D">
              <w:rPr>
                <w:rFonts w:asciiTheme="minorHAnsi" w:hAnsiTheme="minorHAnsi" w:cs="Times New Roman"/>
                <w:color w:val="FF0000"/>
                <w:sz w:val="16"/>
                <w:szCs w:val="16"/>
              </w:rPr>
              <w:t>Podmiot prawny przyjmuje zgłoszenia dotyczące naruszeń obowiązujących w podmiocie prawnym wymienionych poniżej regulacji wewnętrznych</w:t>
            </w:r>
            <w:r w:rsidRPr="00C8156D">
              <w:rPr>
                <w:rFonts w:asciiTheme="minorHAnsi" w:hAnsiTheme="minorHAnsi"/>
                <w:color w:val="FF0000"/>
                <w:sz w:val="16"/>
                <w:szCs w:val="16"/>
              </w:rPr>
              <w:t>, które zostały ustanowione przez podmiot prawny na podstawie przepisów prawa powszechnie obowiązującego i pozostają z nimi zgodne.</w:t>
            </w:r>
            <w:r w:rsidRPr="00C8156D">
              <w:rPr>
                <w:rFonts w:asciiTheme="minorHAnsi" w:hAnsiTheme="minorHAnsi" w:cs="Times New Roman"/>
                <w:color w:val="FF0000"/>
                <w:sz w:val="16"/>
                <w:szCs w:val="16"/>
              </w:rPr>
              <w:t>:</w:t>
            </w:r>
          </w:p>
          <w:p w14:paraId="5465F692" w14:textId="7F53AB6D" w:rsidR="00C8156D" w:rsidRPr="00C8156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color w:val="FF0000"/>
                <w:sz w:val="16"/>
                <w:szCs w:val="16"/>
              </w:rPr>
            </w:pPr>
            <w:r w:rsidRPr="00C8156D">
              <w:rPr>
                <w:rFonts w:asciiTheme="minorHAnsi" w:hAnsiTheme="minorHAnsi" w:cs="Times New Roman"/>
                <w:color w:val="FF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27B08F0C" w14:textId="77777777" w:rsidR="00C8156D" w:rsidRPr="00C8156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color w:val="FF0000"/>
                <w:sz w:val="16"/>
                <w:szCs w:val="16"/>
              </w:rPr>
            </w:pPr>
            <w:r w:rsidRPr="00C8156D">
              <w:rPr>
                <w:rFonts w:asciiTheme="minorHAnsi" w:hAnsiTheme="minorHAnsi" w:cs="Times New Roman"/>
                <w:color w:val="FF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3B6C75C2" w14:textId="77777777" w:rsidR="00C8156D" w:rsidRPr="00C8156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color w:val="FF0000"/>
                <w:sz w:val="16"/>
                <w:szCs w:val="16"/>
              </w:rPr>
            </w:pPr>
            <w:r w:rsidRPr="00C8156D">
              <w:rPr>
                <w:rFonts w:asciiTheme="minorHAnsi" w:hAnsiTheme="minorHAnsi" w:cs="Times New Roman"/>
                <w:color w:val="FF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4AEE685F" w14:textId="77777777" w:rsidR="00C8156D" w:rsidRPr="00C8156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color w:val="FF0000"/>
                <w:sz w:val="16"/>
                <w:szCs w:val="16"/>
              </w:rPr>
            </w:pPr>
            <w:r w:rsidRPr="00C8156D">
              <w:rPr>
                <w:rFonts w:asciiTheme="minorHAnsi" w:hAnsiTheme="minorHAnsi" w:cs="Times New Roman"/>
                <w:color w:val="FF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3726D6A2" w14:textId="77777777" w:rsidR="00C8156D" w:rsidRPr="00C8156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color w:val="FF0000"/>
                <w:sz w:val="16"/>
                <w:szCs w:val="16"/>
              </w:rPr>
            </w:pPr>
            <w:r w:rsidRPr="00C8156D">
              <w:rPr>
                <w:rFonts w:asciiTheme="minorHAnsi" w:hAnsiTheme="minorHAnsi" w:cs="Times New Roman"/>
                <w:color w:val="FF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5F0D98EC" w14:textId="77777777" w:rsidR="00C8156D" w:rsidRPr="00C8156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color w:val="FF0000"/>
                <w:sz w:val="16"/>
                <w:szCs w:val="16"/>
              </w:rPr>
            </w:pPr>
          </w:p>
          <w:p w14:paraId="16AECD0A" w14:textId="66B10F23" w:rsidR="00C254E6" w:rsidRPr="00C8156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FCB0E7" w14:textId="77777777" w:rsidR="00C254E6" w:rsidRPr="00C8156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1B7791" w14:textId="77777777" w:rsidR="00C254E6" w:rsidRPr="00C8156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C8156D" w14:paraId="4A12A0DD" w14:textId="77777777" w:rsidTr="00EA72D5">
        <w:tc>
          <w:tcPr>
            <w:tcW w:w="8500" w:type="dxa"/>
          </w:tcPr>
          <w:p w14:paraId="080F652C" w14:textId="2FEF9FEB" w:rsidR="00C8156D" w:rsidRPr="00C8156D" w:rsidRDefault="00C8156D" w:rsidP="00C8156D">
            <w:pPr>
              <w:pStyle w:val="PKTpunkt"/>
              <w:numPr>
                <w:ilvl w:val="0"/>
                <w:numId w:val="6"/>
              </w:numPr>
              <w:spacing w:line="276" w:lineRule="auto"/>
              <w:ind w:left="451"/>
              <w:rPr>
                <w:rFonts w:asciiTheme="minorHAnsi" w:hAnsiTheme="minorHAnsi" w:cs="Times New Roman"/>
                <w:color w:val="FF0000"/>
                <w:sz w:val="16"/>
                <w:szCs w:val="16"/>
              </w:rPr>
            </w:pPr>
            <w:r w:rsidRPr="00C8156D">
              <w:rPr>
                <w:rFonts w:asciiTheme="minorHAnsi" w:hAnsiTheme="minorHAnsi" w:cs="Times New Roman"/>
                <w:color w:val="FF0000"/>
                <w:sz w:val="16"/>
                <w:szCs w:val="16"/>
              </w:rPr>
              <w:t>Podmiot prawny przyjmuje zgłoszenia dotyczące naruszeń obowiązujących w podmiocie prawnym wymienionych poniżej standardów etycznych</w:t>
            </w:r>
            <w:r w:rsidRPr="00C8156D">
              <w:rPr>
                <w:rFonts w:asciiTheme="minorHAnsi" w:hAnsiTheme="minorHAnsi"/>
                <w:color w:val="FF0000"/>
                <w:sz w:val="16"/>
                <w:szCs w:val="16"/>
              </w:rPr>
              <w:t>, które zostały ustanowione przez podmiot prawny na podstawie przepisów prawa powszechnie obowiązującego i pozostają z nimi zgodne.</w:t>
            </w:r>
          </w:p>
          <w:p w14:paraId="5D7F87F4" w14:textId="77777777" w:rsidR="00C8156D" w:rsidRPr="00C8156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color w:val="FF0000"/>
                <w:sz w:val="16"/>
                <w:szCs w:val="16"/>
              </w:rPr>
            </w:pPr>
            <w:r w:rsidRPr="00C8156D">
              <w:rPr>
                <w:rFonts w:asciiTheme="minorHAnsi" w:hAnsiTheme="minorHAnsi" w:cs="Times New Roman"/>
                <w:color w:val="FF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008F72F0" w14:textId="77777777" w:rsidR="00C8156D" w:rsidRPr="00C8156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color w:val="FF0000"/>
                <w:sz w:val="16"/>
                <w:szCs w:val="16"/>
              </w:rPr>
            </w:pPr>
            <w:r w:rsidRPr="00C8156D">
              <w:rPr>
                <w:rFonts w:asciiTheme="minorHAnsi" w:hAnsiTheme="minorHAnsi" w:cs="Times New Roman"/>
                <w:color w:val="FF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1A3905C1" w14:textId="77777777" w:rsidR="00C8156D" w:rsidRPr="00C8156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color w:val="FF0000"/>
                <w:sz w:val="16"/>
                <w:szCs w:val="16"/>
              </w:rPr>
            </w:pPr>
            <w:r w:rsidRPr="00C8156D">
              <w:rPr>
                <w:rFonts w:asciiTheme="minorHAnsi" w:hAnsiTheme="minorHAnsi" w:cs="Times New Roman"/>
                <w:color w:val="FF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189E892B" w14:textId="77777777" w:rsidR="00C8156D" w:rsidRPr="00C8156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color w:val="FF0000"/>
                <w:sz w:val="16"/>
                <w:szCs w:val="16"/>
              </w:rPr>
            </w:pPr>
            <w:r w:rsidRPr="00C8156D">
              <w:rPr>
                <w:rFonts w:asciiTheme="minorHAnsi" w:hAnsiTheme="minorHAnsi" w:cs="Times New Roman"/>
                <w:color w:val="FF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1501039D" w14:textId="77777777" w:rsidR="00C8156D" w:rsidRPr="00C8156D" w:rsidRDefault="00C8156D" w:rsidP="00C8156D">
            <w:pPr>
              <w:pStyle w:val="PKTpunkt"/>
              <w:spacing w:line="276" w:lineRule="auto"/>
              <w:ind w:left="0" w:firstLine="0"/>
              <w:rPr>
                <w:rFonts w:asciiTheme="minorHAnsi" w:hAnsiTheme="minorHAnsi" w:cs="Times New Roman"/>
                <w:color w:val="FF0000"/>
                <w:sz w:val="16"/>
                <w:szCs w:val="16"/>
              </w:rPr>
            </w:pPr>
            <w:r w:rsidRPr="00C8156D">
              <w:rPr>
                <w:rFonts w:asciiTheme="minorHAnsi" w:hAnsiTheme="minorHAnsi" w:cs="Times New Roman"/>
                <w:color w:val="FF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14:paraId="31BA8520" w14:textId="77777777" w:rsidR="00C254E6" w:rsidRPr="00C8156D" w:rsidRDefault="00C254E6" w:rsidP="00C254E6">
            <w:pPr>
              <w:pStyle w:val="PKTpunkt"/>
              <w:spacing w:line="276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91ED2C" w14:textId="77777777" w:rsidR="00C254E6" w:rsidRPr="00C8156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4494F1" w14:textId="77777777" w:rsidR="00C254E6" w:rsidRPr="00C8156D" w:rsidRDefault="00C254E6" w:rsidP="00C254E6">
            <w:pPr>
              <w:pStyle w:val="ARTartustawynprozporzdzenia"/>
              <w:spacing w:before="0" w:line="276" w:lineRule="auto"/>
              <w:ind w:firstLine="0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</w:tbl>
    <w:p w14:paraId="3F785315" w14:textId="77777777" w:rsidR="00C254E6" w:rsidRDefault="00C254E6" w:rsidP="002C0DCA">
      <w:pPr>
        <w:spacing w:after="0" w:line="276" w:lineRule="auto"/>
        <w:jc w:val="both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500"/>
        <w:gridCol w:w="567"/>
        <w:gridCol w:w="567"/>
      </w:tblGrid>
      <w:tr w:rsidR="00C25378" w14:paraId="54B648E1" w14:textId="77777777" w:rsidTr="0036159B">
        <w:tc>
          <w:tcPr>
            <w:tcW w:w="8500" w:type="dxa"/>
            <w:shd w:val="clear" w:color="auto" w:fill="E8E8E8" w:themeFill="background2"/>
          </w:tcPr>
          <w:p w14:paraId="2A4427CD" w14:textId="0FB29513" w:rsidR="00C25378" w:rsidRPr="00C25378" w:rsidRDefault="00C25378" w:rsidP="00C25378">
            <w:pPr>
              <w:pStyle w:val="ARTartustawynprozporzdzenia"/>
              <w:spacing w:before="0" w:line="240" w:lineRule="auto"/>
              <w:ind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C25378">
              <w:rPr>
                <w:rFonts w:asciiTheme="minorHAnsi" w:hAnsiTheme="minorHAnsi"/>
                <w:b/>
                <w:sz w:val="16"/>
                <w:szCs w:val="16"/>
              </w:rPr>
              <w:t>Cechy zgłaszanej informacji</w:t>
            </w:r>
            <w:r>
              <w:rPr>
                <w:rStyle w:val="Odwoanieprzypisudolnego"/>
                <w:rFonts w:asciiTheme="minorHAnsi" w:hAnsiTheme="minorHAnsi"/>
                <w:b/>
                <w:sz w:val="16"/>
                <w:szCs w:val="16"/>
              </w:rPr>
              <w:footnoteReference w:id="7"/>
            </w:r>
          </w:p>
        </w:tc>
        <w:tc>
          <w:tcPr>
            <w:tcW w:w="567" w:type="dxa"/>
            <w:shd w:val="clear" w:color="auto" w:fill="E8E8E8" w:themeFill="background2"/>
          </w:tcPr>
          <w:p w14:paraId="13B7AE1B" w14:textId="46020EA7" w:rsidR="00C25378" w:rsidRPr="00C25378" w:rsidRDefault="00C25378" w:rsidP="00C25378">
            <w:pPr>
              <w:pStyle w:val="ARTartustawynprozporzdzenia"/>
              <w:spacing w:before="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E8E8E8" w:themeFill="background2"/>
          </w:tcPr>
          <w:p w14:paraId="089EF1FE" w14:textId="72EB9C19" w:rsidR="00C25378" w:rsidRPr="00C25378" w:rsidRDefault="00C25378" w:rsidP="00C25378">
            <w:pPr>
              <w:pStyle w:val="ARTartustawynprozporzdzenia"/>
              <w:spacing w:before="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C254E6">
              <w:rPr>
                <w:rFonts w:asciiTheme="minorHAnsi" w:hAnsiTheme="minorHAnsi"/>
                <w:b/>
                <w:bCs/>
                <w:sz w:val="16"/>
                <w:szCs w:val="16"/>
              </w:rPr>
              <w:t>NIE</w:t>
            </w:r>
            <w:r w:rsidR="00D47707">
              <w:rPr>
                <w:rStyle w:val="Odwoanieprzypisudolnego"/>
                <w:rFonts w:asciiTheme="minorHAnsi" w:hAnsiTheme="minorHAnsi"/>
                <w:b/>
                <w:bCs/>
                <w:sz w:val="16"/>
                <w:szCs w:val="16"/>
              </w:rPr>
              <w:footnoteReference w:id="8"/>
            </w:r>
          </w:p>
        </w:tc>
      </w:tr>
      <w:tr w:rsidR="00C25378" w14:paraId="63B125B4" w14:textId="77777777" w:rsidTr="00EA72D5">
        <w:tc>
          <w:tcPr>
            <w:tcW w:w="8500" w:type="dxa"/>
          </w:tcPr>
          <w:p w14:paraId="7016D500" w14:textId="5914FB80" w:rsidR="00C25378" w:rsidRPr="00C25378" w:rsidRDefault="00C25378" w:rsidP="00C25378">
            <w:pPr>
              <w:pStyle w:val="ARTartustawynprozporzdzenia"/>
              <w:spacing w:before="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C25378">
              <w:rPr>
                <w:rFonts w:asciiTheme="minorHAnsi" w:hAnsiTheme="minorHAnsi"/>
                <w:sz w:val="16"/>
                <w:szCs w:val="16"/>
              </w:rPr>
              <w:t xml:space="preserve">Czy masz uzasadnione podstawy sądzić, że informacja, którą zamierzasz zgłosić przy pomocy niniejszego zgłoszenia jest prawdziwa w momencie, w którym dokonujesz zgłoszenia? </w:t>
            </w:r>
          </w:p>
        </w:tc>
        <w:tc>
          <w:tcPr>
            <w:tcW w:w="567" w:type="dxa"/>
            <w:shd w:val="clear" w:color="auto" w:fill="FFFFFF" w:themeFill="background1"/>
          </w:tcPr>
          <w:p w14:paraId="36F6451B" w14:textId="77777777" w:rsidR="00C25378" w:rsidRPr="00C25378" w:rsidRDefault="00C25378" w:rsidP="00C25378">
            <w:pPr>
              <w:pStyle w:val="ARTartustawynprozporzdzenia"/>
              <w:spacing w:before="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0C5EA10" w14:textId="77777777" w:rsidR="00C25378" w:rsidRPr="00C25378" w:rsidRDefault="00C25378" w:rsidP="00C25378">
            <w:pPr>
              <w:pStyle w:val="ARTartustawynprozporzdzenia"/>
              <w:spacing w:before="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25378" w14:paraId="5D7B4C67" w14:textId="77777777" w:rsidTr="00EA72D5">
        <w:tc>
          <w:tcPr>
            <w:tcW w:w="8500" w:type="dxa"/>
          </w:tcPr>
          <w:p w14:paraId="1E004595" w14:textId="58101669" w:rsidR="00C25378" w:rsidRPr="00C25378" w:rsidRDefault="00C25378" w:rsidP="00C25378">
            <w:pPr>
              <w:pStyle w:val="ARTartustawynprozporzdzenia"/>
              <w:spacing w:before="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C25378">
              <w:rPr>
                <w:rFonts w:asciiTheme="minorHAnsi" w:hAnsiTheme="minorHAnsi"/>
                <w:sz w:val="16"/>
                <w:szCs w:val="16"/>
              </w:rPr>
              <w:t>Czy masz uzasadnione podstawy sądzić, że informacja, którą zamierzasz zgłosić przy pomocy niniejszego zgłoszenia stanowi informację o naruszeniu prawa?</w:t>
            </w:r>
          </w:p>
        </w:tc>
        <w:tc>
          <w:tcPr>
            <w:tcW w:w="567" w:type="dxa"/>
            <w:shd w:val="clear" w:color="auto" w:fill="FFFFFF" w:themeFill="background1"/>
          </w:tcPr>
          <w:p w14:paraId="0B7A1AC8" w14:textId="77777777" w:rsidR="00C25378" w:rsidRPr="00C25378" w:rsidRDefault="00C25378" w:rsidP="00C25378">
            <w:pPr>
              <w:pStyle w:val="ARTartustawynprozporzdzenia"/>
              <w:spacing w:before="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62203A" w14:textId="77777777" w:rsidR="00C25378" w:rsidRPr="00C25378" w:rsidRDefault="00C25378" w:rsidP="00C25378">
            <w:pPr>
              <w:pStyle w:val="ARTartustawynprozporzdzenia"/>
              <w:spacing w:before="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F3E994E" w14:textId="77777777" w:rsidR="00D47707" w:rsidRDefault="00D47707" w:rsidP="00C25378">
      <w:pPr>
        <w:pStyle w:val="ARTartustawynprozporzdzenia"/>
        <w:keepNext/>
        <w:spacing w:before="0" w:line="240" w:lineRule="auto"/>
        <w:ind w:firstLine="0"/>
        <w:jc w:val="left"/>
        <w:rPr>
          <w:rFonts w:asciiTheme="minorHAnsi" w:hAnsiTheme="minorHAnsi"/>
          <w:b/>
          <w:bCs/>
          <w:sz w:val="16"/>
          <w:szCs w:val="16"/>
        </w:rPr>
      </w:pPr>
    </w:p>
    <w:p w14:paraId="6E20579A" w14:textId="1AAE2DA6" w:rsidR="0036159B" w:rsidRPr="0036159B" w:rsidRDefault="0036159B" w:rsidP="0036159B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2D66DC">
        <w:rPr>
          <w:rFonts w:cs="Times New Roman"/>
          <w:b/>
          <w:bCs/>
          <w:sz w:val="22"/>
          <w:szCs w:val="22"/>
        </w:rPr>
        <w:t xml:space="preserve">Opis okoliczności, które doprowadziły </w:t>
      </w:r>
      <w:r w:rsidR="002D66DC">
        <w:rPr>
          <w:rFonts w:cs="Times New Roman"/>
          <w:b/>
          <w:bCs/>
          <w:sz w:val="22"/>
          <w:szCs w:val="22"/>
        </w:rPr>
        <w:t>/ które</w:t>
      </w:r>
      <w:r w:rsidRPr="002D66DC">
        <w:rPr>
          <w:rFonts w:cs="Times New Roman"/>
          <w:b/>
          <w:bCs/>
          <w:sz w:val="22"/>
          <w:szCs w:val="22"/>
        </w:rPr>
        <w:t xml:space="preserve"> mogą doprowadzić do wystąpienia naruszenia prawa, którego dotyczy zgłoszenie wewnętrzne:</w:t>
      </w:r>
      <w:r>
        <w:rPr>
          <w:rFonts w:cs="Times New Roman"/>
          <w:sz w:val="22"/>
          <w:szCs w:val="22"/>
        </w:rPr>
        <w:t xml:space="preserve"> ……………………………………………………………………</w:t>
      </w:r>
      <w:r w:rsidR="002D66DC">
        <w:rPr>
          <w:rFonts w:cs="Times New Roman"/>
          <w:sz w:val="22"/>
          <w:szCs w:val="22"/>
        </w:rPr>
        <w:t>…</w:t>
      </w:r>
    </w:p>
    <w:p w14:paraId="0F8EFB8B" w14:textId="7EE19EB0" w:rsidR="0036159B" w:rsidRPr="00EA72D5" w:rsidRDefault="002D66DC" w:rsidP="00EA72D5">
      <w:pPr>
        <w:pStyle w:val="Akapitzlist"/>
        <w:shd w:val="clear" w:color="auto" w:fill="FFFFFF" w:themeFill="background1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………………………………………………….</w:t>
      </w:r>
      <w:r w:rsidR="0036159B" w:rsidRPr="00EA72D5">
        <w:rPr>
          <w:rFonts w:cs="Times New Roman"/>
          <w:sz w:val="22"/>
          <w:szCs w:val="22"/>
        </w:rPr>
        <w:t>…………………………………………………………………………………………</w:t>
      </w:r>
    </w:p>
    <w:p w14:paraId="64C70C2D" w14:textId="77777777" w:rsidR="002D66DC" w:rsidRPr="00EA72D5" w:rsidRDefault="002D66DC" w:rsidP="00EA72D5">
      <w:pPr>
        <w:pStyle w:val="Akapitzlist"/>
        <w:shd w:val="clear" w:color="auto" w:fill="FFFFFF" w:themeFill="background1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432B1814" w14:textId="77777777" w:rsidR="002D66DC" w:rsidRPr="00EA72D5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lastRenderedPageBreak/>
        <w:t>………………………………………………….…………………………………………………………………………………………</w:t>
      </w:r>
    </w:p>
    <w:p w14:paraId="67478929" w14:textId="77777777" w:rsidR="002D66DC" w:rsidRPr="00EA72D5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3E65D830" w14:textId="77777777" w:rsidR="002D66DC" w:rsidRPr="00EA72D5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642391A9" w14:textId="77777777" w:rsidR="002D66DC" w:rsidRPr="00EA72D5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4397F3A2" w14:textId="77777777" w:rsidR="002D66DC" w:rsidRPr="00EA72D5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376A75A1" w14:textId="77777777" w:rsidR="002D66DC" w:rsidRPr="00EA72D5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0A2F6AEC" w14:textId="77777777" w:rsidR="002D66DC" w:rsidRPr="00EA72D5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58259382" w14:textId="77777777" w:rsidR="002D66DC" w:rsidRPr="00EA72D5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3498CFC6" w14:textId="77777777" w:rsidR="002D66DC" w:rsidRPr="00EA72D5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6567A7D5" w14:textId="77777777" w:rsidR="002D66DC" w:rsidRPr="00EA72D5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549E8C77" w14:textId="77777777" w:rsidR="002D66DC" w:rsidRPr="00EA72D5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617F9542" w14:textId="77777777" w:rsidR="002D66DC" w:rsidRPr="00EA72D5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0437172D" w14:textId="7E8258CD" w:rsidR="0036159B" w:rsidRPr="0036159B" w:rsidRDefault="002D66DC" w:rsidP="0036159B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5080C3AE" w14:textId="77777777" w:rsidR="0036159B" w:rsidRPr="0036159B" w:rsidRDefault="0036159B" w:rsidP="0036159B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2C40DB0F" w14:textId="4A9B64DE" w:rsidR="0036159B" w:rsidRDefault="002D66DC" w:rsidP="0036159B">
      <w:pPr>
        <w:pStyle w:val="Akapitzlist"/>
        <w:spacing w:line="276" w:lineRule="auto"/>
        <w:ind w:left="0"/>
        <w:jc w:val="both"/>
        <w:rPr>
          <w:rFonts w:cs="Times New Roman"/>
          <w:b/>
          <w:bCs/>
          <w:sz w:val="22"/>
          <w:szCs w:val="22"/>
        </w:rPr>
      </w:pPr>
      <w:r w:rsidRPr="002D66DC">
        <w:rPr>
          <w:rFonts w:cs="Times New Roman"/>
          <w:b/>
          <w:bCs/>
          <w:sz w:val="22"/>
          <w:szCs w:val="22"/>
        </w:rPr>
        <w:t xml:space="preserve">Dane osobowe </w:t>
      </w:r>
      <w:r w:rsidR="0036159B" w:rsidRPr="002D66DC">
        <w:rPr>
          <w:rFonts w:cs="Times New Roman"/>
          <w:b/>
          <w:bCs/>
          <w:sz w:val="22"/>
          <w:szCs w:val="22"/>
        </w:rPr>
        <w:t>osoby, której dotyczy zgłoszenie</w:t>
      </w:r>
      <w:r w:rsidRPr="002D66DC">
        <w:rPr>
          <w:rFonts w:cs="Times New Roman"/>
          <w:b/>
          <w:bCs/>
          <w:sz w:val="22"/>
          <w:szCs w:val="22"/>
        </w:rPr>
        <w:t xml:space="preserve"> niezbędne do jej identyfikacji:</w:t>
      </w:r>
      <w:r>
        <w:rPr>
          <w:rFonts w:cs="Times New Roman"/>
          <w:b/>
          <w:bCs/>
          <w:sz w:val="22"/>
          <w:szCs w:val="22"/>
        </w:rPr>
        <w:t xml:space="preserve"> </w:t>
      </w:r>
    </w:p>
    <w:p w14:paraId="0AE38F02" w14:textId="77777777" w:rsidR="00C37E90" w:rsidRPr="00EA72D5" w:rsidRDefault="00C37E90" w:rsidP="00C37E90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Imię i nazwisko:</w:t>
      </w:r>
      <w:r>
        <w:rPr>
          <w:rFonts w:cs="Times New Roman"/>
          <w:sz w:val="22"/>
          <w:szCs w:val="22"/>
        </w:rPr>
        <w:tab/>
      </w:r>
      <w:r w:rsidRPr="00EA72D5">
        <w:rPr>
          <w:rFonts w:cs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56F1E903" w14:textId="77777777" w:rsidR="00C37E90" w:rsidRDefault="00C37E90" w:rsidP="00C37E90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17DA3636" w14:textId="77777777" w:rsidR="0036159B" w:rsidRPr="002D66DC" w:rsidRDefault="0036159B" w:rsidP="0036159B">
      <w:pPr>
        <w:pStyle w:val="Akapitzlist"/>
        <w:spacing w:line="276" w:lineRule="auto"/>
        <w:ind w:left="0"/>
        <w:jc w:val="both"/>
        <w:rPr>
          <w:rFonts w:cs="Times New Roman"/>
          <w:b/>
          <w:bCs/>
          <w:sz w:val="22"/>
          <w:szCs w:val="22"/>
        </w:rPr>
      </w:pPr>
    </w:p>
    <w:p w14:paraId="3155FA72" w14:textId="340DF28C" w:rsidR="002D66DC" w:rsidRPr="0036159B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2D66DC">
        <w:rPr>
          <w:rFonts w:cs="Times New Roman"/>
          <w:b/>
          <w:bCs/>
          <w:sz w:val="22"/>
          <w:szCs w:val="22"/>
        </w:rPr>
        <w:t xml:space="preserve">Dane osobowe, </w:t>
      </w:r>
      <w:r w:rsidR="0036159B" w:rsidRPr="002D66DC">
        <w:rPr>
          <w:rFonts w:cs="Times New Roman"/>
          <w:b/>
          <w:bCs/>
          <w:sz w:val="22"/>
          <w:szCs w:val="22"/>
        </w:rPr>
        <w:t>ewentualnych świadków</w:t>
      </w:r>
      <w:r w:rsidRPr="002D66DC">
        <w:rPr>
          <w:rFonts w:cs="Times New Roman"/>
          <w:b/>
          <w:bCs/>
          <w:sz w:val="22"/>
          <w:szCs w:val="22"/>
        </w:rPr>
        <w:t xml:space="preserve"> naruszenia prawa, jakiego dotyczy zgłoszenie wewnętrzne: </w:t>
      </w:r>
    </w:p>
    <w:p w14:paraId="242A56B0" w14:textId="77777777" w:rsidR="00C37E90" w:rsidRPr="00EA72D5" w:rsidRDefault="00C37E90" w:rsidP="00C37E90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Imię i nazwisko:</w:t>
      </w:r>
      <w:r>
        <w:rPr>
          <w:rFonts w:cs="Times New Roman"/>
          <w:sz w:val="22"/>
          <w:szCs w:val="22"/>
        </w:rPr>
        <w:tab/>
      </w:r>
      <w:r w:rsidRPr="00EA72D5">
        <w:rPr>
          <w:rFonts w:cs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074C7070" w14:textId="77777777" w:rsidR="00C37E90" w:rsidRDefault="00C37E90" w:rsidP="00C37E90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3523BDF9" w14:textId="77777777" w:rsidR="0036159B" w:rsidRDefault="0036159B" w:rsidP="0036159B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6F531E54" w14:textId="1BDB0D89" w:rsidR="00C37E90" w:rsidRPr="0036159B" w:rsidRDefault="00C37E90" w:rsidP="00C37E90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2D66DC">
        <w:rPr>
          <w:rFonts w:cs="Times New Roman"/>
          <w:b/>
          <w:bCs/>
          <w:sz w:val="22"/>
          <w:szCs w:val="22"/>
        </w:rPr>
        <w:t>Dane osobowe</w:t>
      </w:r>
      <w:r>
        <w:rPr>
          <w:rFonts w:cs="Times New Roman"/>
          <w:b/>
          <w:bCs/>
          <w:sz w:val="22"/>
          <w:szCs w:val="22"/>
        </w:rPr>
        <w:t xml:space="preserve"> osoby pomagającej w dokonaniu zgłoszenia</w:t>
      </w:r>
      <w:r w:rsidRPr="002D66DC">
        <w:rPr>
          <w:rFonts w:cs="Times New Roman"/>
          <w:b/>
          <w:bCs/>
          <w:sz w:val="22"/>
          <w:szCs w:val="22"/>
        </w:rPr>
        <w:t>:</w:t>
      </w:r>
      <w:r>
        <w:rPr>
          <w:rStyle w:val="Odwoanieprzypisudolnego"/>
          <w:rFonts w:cs="Times New Roman"/>
          <w:b/>
          <w:bCs/>
          <w:sz w:val="22"/>
          <w:szCs w:val="22"/>
        </w:rPr>
        <w:footnoteReference w:id="9"/>
      </w:r>
      <w:r w:rsidRPr="002D66DC">
        <w:rPr>
          <w:rFonts w:cs="Times New Roman"/>
          <w:b/>
          <w:bCs/>
          <w:sz w:val="22"/>
          <w:szCs w:val="22"/>
        </w:rPr>
        <w:t xml:space="preserve"> </w:t>
      </w:r>
    </w:p>
    <w:p w14:paraId="62BF62B7" w14:textId="77777777" w:rsidR="00C37E90" w:rsidRPr="00EA72D5" w:rsidRDefault="00C37E90" w:rsidP="00C37E90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Imię i nazwisko:</w:t>
      </w:r>
      <w:r>
        <w:rPr>
          <w:rFonts w:cs="Times New Roman"/>
          <w:sz w:val="22"/>
          <w:szCs w:val="22"/>
        </w:rPr>
        <w:tab/>
      </w:r>
      <w:r w:rsidRPr="00EA72D5">
        <w:rPr>
          <w:rFonts w:cs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633AFD64" w14:textId="77777777" w:rsidR="00C37E90" w:rsidRDefault="00C37E90" w:rsidP="00C37E90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………………………………………………….…………………………………………………………………………………………</w:t>
      </w:r>
    </w:p>
    <w:p w14:paraId="2C20546A" w14:textId="77777777" w:rsidR="00C37E90" w:rsidRDefault="00C37E90" w:rsidP="0036159B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5091B4D5" w14:textId="77777777" w:rsidR="00C37E90" w:rsidRDefault="00C37E90" w:rsidP="0036159B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26DF1436" w14:textId="0A632C6A" w:rsidR="002D66DC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b/>
          <w:bCs/>
          <w:sz w:val="22"/>
          <w:szCs w:val="22"/>
        </w:rPr>
      </w:pPr>
      <w:r w:rsidRPr="002D66DC">
        <w:rPr>
          <w:rFonts w:cs="Times New Roman"/>
          <w:b/>
          <w:bCs/>
          <w:sz w:val="22"/>
          <w:szCs w:val="22"/>
        </w:rPr>
        <w:t xml:space="preserve">Dane osobowe, </w:t>
      </w:r>
      <w:r>
        <w:rPr>
          <w:rFonts w:cs="Times New Roman"/>
          <w:b/>
          <w:bCs/>
          <w:sz w:val="22"/>
          <w:szCs w:val="22"/>
        </w:rPr>
        <w:t>osoby zgłaszającej</w:t>
      </w:r>
      <w:r w:rsidRPr="002D66DC">
        <w:rPr>
          <w:rFonts w:cs="Times New Roman"/>
          <w:b/>
          <w:bCs/>
          <w:sz w:val="22"/>
          <w:szCs w:val="22"/>
        </w:rPr>
        <w:t xml:space="preserve">: </w:t>
      </w:r>
    </w:p>
    <w:p w14:paraId="652EEC2D" w14:textId="11A367F4" w:rsidR="002D66DC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Imię i nazwisko:</w:t>
      </w:r>
      <w:r>
        <w:rPr>
          <w:rFonts w:cs="Times New Roman"/>
          <w:sz w:val="22"/>
          <w:szCs w:val="22"/>
        </w:rPr>
        <w:tab/>
      </w:r>
      <w:r w:rsidRPr="00EA72D5">
        <w:rPr>
          <w:rFonts w:cs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48611D61" w14:textId="77777777" w:rsidR="0053084F" w:rsidRDefault="0053084F" w:rsidP="002D66DC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291FA3C5" w14:textId="6DF0C276" w:rsidR="00E57259" w:rsidRPr="0053084F" w:rsidRDefault="002D66DC" w:rsidP="002D66DC">
      <w:pPr>
        <w:pStyle w:val="Akapitzlist"/>
        <w:spacing w:line="276" w:lineRule="auto"/>
        <w:ind w:left="0"/>
        <w:jc w:val="both"/>
        <w:rPr>
          <w:rFonts w:cs="Times New Roman"/>
          <w:b/>
          <w:bCs/>
          <w:sz w:val="22"/>
          <w:szCs w:val="22"/>
        </w:rPr>
      </w:pPr>
      <w:r w:rsidRPr="0053084F">
        <w:rPr>
          <w:rFonts w:cs="Times New Roman"/>
          <w:b/>
          <w:bCs/>
          <w:sz w:val="22"/>
          <w:szCs w:val="22"/>
        </w:rPr>
        <w:t>Adres do kontaktu</w:t>
      </w:r>
      <w:r w:rsidR="0053084F" w:rsidRPr="0053084F">
        <w:rPr>
          <w:rFonts w:cs="Times New Roman"/>
          <w:b/>
          <w:bCs/>
          <w:sz w:val="22"/>
          <w:szCs w:val="22"/>
        </w:rPr>
        <w:t xml:space="preserve"> z sygnalistą</w:t>
      </w:r>
      <w:r w:rsidRPr="0053084F">
        <w:rPr>
          <w:rFonts w:cs="Times New Roman"/>
          <w:b/>
          <w:bCs/>
          <w:sz w:val="22"/>
          <w:szCs w:val="22"/>
        </w:rPr>
        <w:t xml:space="preserve">: </w:t>
      </w:r>
    </w:p>
    <w:p w14:paraId="069B3A2E" w14:textId="4F7C3CEB" w:rsidR="002D66DC" w:rsidRPr="00EA72D5" w:rsidRDefault="00E57259" w:rsidP="00E57259">
      <w:pPr>
        <w:pStyle w:val="Akapitzlist"/>
        <w:spacing w:line="276" w:lineRule="auto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Adres korespondencyjny: </w:t>
      </w:r>
      <w:r>
        <w:rPr>
          <w:rFonts w:cs="Times New Roman"/>
          <w:sz w:val="22"/>
          <w:szCs w:val="22"/>
        </w:rPr>
        <w:tab/>
      </w:r>
      <w:r w:rsidR="002D66DC" w:rsidRPr="00EA72D5">
        <w:rPr>
          <w:rFonts w:cs="Times New Roman"/>
          <w:sz w:val="22"/>
          <w:szCs w:val="22"/>
        </w:rPr>
        <w:t>……………………………………………………………………………………….</w:t>
      </w:r>
    </w:p>
    <w:p w14:paraId="189D5961" w14:textId="77777777" w:rsidR="00E57259" w:rsidRPr="00EA72D5" w:rsidRDefault="00E57259" w:rsidP="00E57259">
      <w:pPr>
        <w:pStyle w:val="Akapitzlist"/>
        <w:spacing w:line="276" w:lineRule="auto"/>
        <w:ind w:left="2832" w:firstLine="708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………………………………………………………………………………………</w:t>
      </w:r>
    </w:p>
    <w:p w14:paraId="64A7E5FA" w14:textId="77777777" w:rsidR="00E57259" w:rsidRDefault="00E57259" w:rsidP="00E57259">
      <w:pPr>
        <w:pStyle w:val="Akapitzlist"/>
        <w:spacing w:line="276" w:lineRule="auto"/>
        <w:ind w:left="2832" w:firstLine="708"/>
        <w:jc w:val="both"/>
        <w:rPr>
          <w:rFonts w:cs="Times New Roman"/>
          <w:sz w:val="22"/>
          <w:szCs w:val="22"/>
        </w:rPr>
      </w:pPr>
      <w:r w:rsidRPr="00EA72D5">
        <w:rPr>
          <w:rFonts w:cs="Times New Roman"/>
          <w:sz w:val="22"/>
          <w:szCs w:val="22"/>
        </w:rPr>
        <w:t>………………………………………………………………………………………</w:t>
      </w:r>
    </w:p>
    <w:p w14:paraId="182E9C30" w14:textId="5BD32761" w:rsidR="00E57259" w:rsidRDefault="00E57259" w:rsidP="00D4368B">
      <w:pPr>
        <w:pStyle w:val="Akapitzlist"/>
        <w:spacing w:line="276" w:lineRule="auto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Adres email: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EA72D5">
        <w:rPr>
          <w:rFonts w:cs="Times New Roman"/>
          <w:sz w:val="22"/>
          <w:szCs w:val="22"/>
        </w:rPr>
        <w:t>……………………………………………………………………………………….</w:t>
      </w:r>
    </w:p>
    <w:p w14:paraId="5AE474CD" w14:textId="1D648E03" w:rsidR="00E57259" w:rsidRDefault="00E57259" w:rsidP="00E57259">
      <w:pPr>
        <w:spacing w:after="0" w:line="240" w:lineRule="auto"/>
        <w:jc w:val="right"/>
        <w:rPr>
          <w:sz w:val="14"/>
          <w:szCs w:val="14"/>
        </w:rPr>
      </w:pPr>
      <w:r w:rsidRPr="00EA72D5">
        <w:rPr>
          <w:sz w:val="14"/>
          <w:szCs w:val="14"/>
        </w:rPr>
        <w:t>……………………</w:t>
      </w:r>
      <w:r w:rsidRPr="00EA72D5">
        <w:rPr>
          <w:sz w:val="14"/>
          <w:szCs w:val="14"/>
        </w:rPr>
        <w:tab/>
        <w:t>………..………………………………………………………..……..</w:t>
      </w:r>
    </w:p>
    <w:p w14:paraId="148A1994" w14:textId="65D90D57" w:rsidR="00D92DE4" w:rsidRPr="00D92DE4" w:rsidRDefault="00E57259" w:rsidP="00E57259">
      <w:pPr>
        <w:spacing w:after="0" w:line="240" w:lineRule="auto"/>
        <w:jc w:val="right"/>
        <w:rPr>
          <w:rFonts w:cs="Times New Roman"/>
          <w:sz w:val="22"/>
          <w:szCs w:val="22"/>
        </w:rPr>
      </w:pPr>
      <w:r w:rsidRPr="001E397E">
        <w:rPr>
          <w:sz w:val="14"/>
          <w:szCs w:val="14"/>
        </w:rPr>
        <w:t xml:space="preserve">Data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1E397E">
        <w:rPr>
          <w:sz w:val="14"/>
          <w:szCs w:val="14"/>
        </w:rPr>
        <w:t xml:space="preserve">Podpis osoby </w:t>
      </w:r>
      <w:r>
        <w:rPr>
          <w:sz w:val="14"/>
          <w:szCs w:val="14"/>
        </w:rPr>
        <w:t>dokonującej zgłoszenia wewnętrznego</w:t>
      </w:r>
    </w:p>
    <w:sectPr w:rsidR="00D92DE4" w:rsidRPr="00D92DE4" w:rsidSect="00D4368B">
      <w:pgSz w:w="11906" w:h="16838"/>
      <w:pgMar w:top="113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C1102" w14:textId="77777777" w:rsidR="00585B74" w:rsidRDefault="00585B74" w:rsidP="005F0A8F">
      <w:pPr>
        <w:spacing w:after="0" w:line="240" w:lineRule="auto"/>
      </w:pPr>
      <w:r>
        <w:separator/>
      </w:r>
    </w:p>
  </w:endnote>
  <w:endnote w:type="continuationSeparator" w:id="0">
    <w:p w14:paraId="3129CA1C" w14:textId="77777777" w:rsidR="00585B74" w:rsidRDefault="00585B74" w:rsidP="005F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712882018"/>
      <w:docPartObj>
        <w:docPartGallery w:val="Page Numbers (Bottom of Page)"/>
        <w:docPartUnique/>
      </w:docPartObj>
    </w:sdtPr>
    <w:sdtContent>
      <w:p w14:paraId="392A82F6" w14:textId="06BF0F7C" w:rsidR="000B1F83" w:rsidRDefault="000B1F8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2112ACB" w14:textId="77777777" w:rsidR="00D4368B" w:rsidRDefault="00D43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8BF0C" w14:textId="77777777" w:rsidR="00585B74" w:rsidRDefault="00585B74" w:rsidP="005F0A8F">
      <w:pPr>
        <w:spacing w:after="0" w:line="240" w:lineRule="auto"/>
      </w:pPr>
      <w:r>
        <w:separator/>
      </w:r>
    </w:p>
  </w:footnote>
  <w:footnote w:type="continuationSeparator" w:id="0">
    <w:p w14:paraId="25E6315F" w14:textId="77777777" w:rsidR="00585B74" w:rsidRDefault="00585B74" w:rsidP="005F0A8F">
      <w:pPr>
        <w:spacing w:after="0" w:line="240" w:lineRule="auto"/>
      </w:pPr>
      <w:r>
        <w:continuationSeparator/>
      </w:r>
    </w:p>
  </w:footnote>
  <w:footnote w:id="1">
    <w:p w14:paraId="12546CBD" w14:textId="7D69E60B" w:rsidR="002C0DCA" w:rsidRPr="00C37E90" w:rsidRDefault="002C0DCA" w:rsidP="00C37E90">
      <w:pPr>
        <w:pStyle w:val="Tekstprzypisudolnego"/>
        <w:jc w:val="both"/>
        <w:rPr>
          <w:sz w:val="16"/>
          <w:szCs w:val="16"/>
        </w:rPr>
      </w:pPr>
      <w:r w:rsidRPr="00C37E90">
        <w:rPr>
          <w:rStyle w:val="Odwoanieprzypisudolnego"/>
          <w:sz w:val="16"/>
          <w:szCs w:val="16"/>
        </w:rPr>
        <w:footnoteRef/>
      </w:r>
      <w:r w:rsidRPr="00C37E90">
        <w:rPr>
          <w:sz w:val="16"/>
          <w:szCs w:val="16"/>
        </w:rPr>
        <w:t xml:space="preserve"> </w:t>
      </w:r>
      <w:r w:rsidR="00935CE1" w:rsidRPr="00C37E90">
        <w:rPr>
          <w:sz w:val="16"/>
          <w:szCs w:val="16"/>
        </w:rPr>
        <w:t xml:space="preserve">Niniejszy dokument stanowi Formularz zgłoszenia wewnętrznego przygotowany na podstawie wymienionych przepisów: art. 2 pkt 16, art. 4, art. 6 </w:t>
      </w:r>
      <w:r w:rsidR="00935CE1" w:rsidRPr="00C37E90">
        <w:rPr>
          <w:rFonts w:cs="Calibri"/>
          <w:sz w:val="16"/>
          <w:szCs w:val="16"/>
        </w:rPr>
        <w:t xml:space="preserve">Ustawy  z dnia 14 czerwca 2024 r. o ochronie sygnalistów. [Dz.U. z 2024r., poz. 928] </w:t>
      </w:r>
      <w:r w:rsidR="00935CE1" w:rsidRPr="00C37E90">
        <w:rPr>
          <w:sz w:val="16"/>
          <w:szCs w:val="16"/>
        </w:rPr>
        <w:t>Dodatkowo, poszczególne elementy formularza są opatrzone wskazaniami podstaw prawnych. Niniejszy dokument służy do złożenia zgłoszenia wewnętrznego. Uważnie przeczytaj dokument i ustal, czy możesz złożyć zgłoszenie wewnętrzne. Jeżeli złożysz dokument mimo, że nie powinnaś, nie powinieneś, to nie będziesz sygnalistą w rozumieniu art. 4 ww. Ustawy, więc najprawdopodobniej, mimo jego złożenia nie uzyskasz ochrony jako sygnalista.</w:t>
      </w:r>
    </w:p>
  </w:footnote>
  <w:footnote w:id="2">
    <w:p w14:paraId="20A4C676" w14:textId="77777777" w:rsidR="00B179D9" w:rsidRPr="00C37E90" w:rsidRDefault="00B179D9" w:rsidP="00C37E90">
      <w:pPr>
        <w:pStyle w:val="Tekstprzypisudolnego"/>
        <w:jc w:val="both"/>
        <w:rPr>
          <w:rFonts w:cs="Calibri"/>
          <w:sz w:val="16"/>
          <w:szCs w:val="16"/>
        </w:rPr>
      </w:pPr>
      <w:r w:rsidRPr="00C37E90">
        <w:rPr>
          <w:rStyle w:val="Odwoanieprzypisudolnego"/>
          <w:sz w:val="16"/>
          <w:szCs w:val="16"/>
        </w:rPr>
        <w:footnoteRef/>
      </w:r>
      <w:r w:rsidRPr="00C37E90">
        <w:rPr>
          <w:sz w:val="16"/>
          <w:szCs w:val="16"/>
        </w:rPr>
        <w:t xml:space="preserve"> Art. 5 ust. 1 </w:t>
      </w:r>
      <w:r w:rsidRPr="00C37E90">
        <w:rPr>
          <w:rFonts w:cs="Calibri"/>
          <w:sz w:val="16"/>
          <w:szCs w:val="16"/>
        </w:rPr>
        <w:t xml:space="preserve">Ustawy  z dnia 14 czerwca 2024 r. o ochronie sygnalistów. [Dz.U. z 2024r., poz. 928] </w:t>
      </w:r>
    </w:p>
    <w:p w14:paraId="5D91825B" w14:textId="00B31670" w:rsidR="00B179D9" w:rsidRPr="00C37E90" w:rsidRDefault="00B179D9" w:rsidP="00C37E90">
      <w:pPr>
        <w:pStyle w:val="Tekstprzypisudolnego"/>
        <w:jc w:val="both"/>
        <w:rPr>
          <w:sz w:val="16"/>
          <w:szCs w:val="16"/>
        </w:rPr>
      </w:pPr>
      <w:r w:rsidRPr="00C37E90">
        <w:rPr>
          <w:rFonts w:cs="Calibri"/>
          <w:sz w:val="16"/>
          <w:szCs w:val="16"/>
        </w:rPr>
        <w:t>„</w:t>
      </w:r>
      <w:r w:rsidRPr="00C37E90">
        <w:rPr>
          <w:sz w:val="16"/>
          <w:szCs w:val="16"/>
        </w:rPr>
        <w:t>Ustawy nie stosuje się do informacji objętych:</w:t>
      </w:r>
    </w:p>
    <w:p w14:paraId="3242BCBE" w14:textId="3C24AA65" w:rsidR="00B179D9" w:rsidRPr="00C37E90" w:rsidRDefault="00B179D9" w:rsidP="00C37E90">
      <w:pPr>
        <w:pStyle w:val="Tekstprzypisudolnego"/>
        <w:numPr>
          <w:ilvl w:val="0"/>
          <w:numId w:val="3"/>
        </w:numPr>
        <w:jc w:val="both"/>
        <w:rPr>
          <w:sz w:val="16"/>
          <w:szCs w:val="16"/>
        </w:rPr>
      </w:pPr>
      <w:r w:rsidRPr="00C37E90">
        <w:rPr>
          <w:sz w:val="16"/>
          <w:szCs w:val="16"/>
        </w:rPr>
        <w:t>przepisami o ochronie informacji niejawnych oraz innych informacji, które nie podlegają ujawnieniu z mocy przepisów prawa powszechnie obowiązującego ze względów bezpieczeństwa publicznego;</w:t>
      </w:r>
    </w:p>
    <w:p w14:paraId="454F9D24" w14:textId="16E99D68" w:rsidR="00B179D9" w:rsidRPr="00C37E90" w:rsidRDefault="00B179D9" w:rsidP="00C37E90">
      <w:pPr>
        <w:pStyle w:val="Tekstprzypisudolnego"/>
        <w:numPr>
          <w:ilvl w:val="0"/>
          <w:numId w:val="3"/>
        </w:numPr>
        <w:jc w:val="both"/>
        <w:rPr>
          <w:sz w:val="16"/>
          <w:szCs w:val="16"/>
        </w:rPr>
      </w:pPr>
      <w:r w:rsidRPr="00C37E90">
        <w:rPr>
          <w:sz w:val="16"/>
          <w:szCs w:val="16"/>
        </w:rPr>
        <w:t>tajemnicą zawodową zawodów medycznych oraz prawniczych;</w:t>
      </w:r>
    </w:p>
    <w:p w14:paraId="1A4C38EF" w14:textId="0BBEE5ED" w:rsidR="00B179D9" w:rsidRPr="00C37E90" w:rsidRDefault="00B179D9" w:rsidP="00C37E90">
      <w:pPr>
        <w:pStyle w:val="Tekstprzypisudolnego"/>
        <w:numPr>
          <w:ilvl w:val="0"/>
          <w:numId w:val="3"/>
        </w:numPr>
        <w:jc w:val="both"/>
        <w:rPr>
          <w:sz w:val="16"/>
          <w:szCs w:val="16"/>
        </w:rPr>
      </w:pPr>
      <w:r w:rsidRPr="00C37E90">
        <w:rPr>
          <w:sz w:val="16"/>
          <w:szCs w:val="16"/>
        </w:rPr>
        <w:t>tajemnicą narady sędziowskiej;</w:t>
      </w:r>
    </w:p>
    <w:p w14:paraId="44121170" w14:textId="7FA34C0F" w:rsidR="00B179D9" w:rsidRPr="00C37E90" w:rsidRDefault="00B179D9" w:rsidP="00C37E90">
      <w:pPr>
        <w:pStyle w:val="Tekstprzypisudolnego"/>
        <w:numPr>
          <w:ilvl w:val="0"/>
          <w:numId w:val="3"/>
        </w:numPr>
        <w:jc w:val="both"/>
        <w:rPr>
          <w:sz w:val="16"/>
          <w:szCs w:val="16"/>
        </w:rPr>
      </w:pPr>
      <w:r w:rsidRPr="00C37E90">
        <w:rPr>
          <w:sz w:val="16"/>
          <w:szCs w:val="16"/>
        </w:rPr>
        <w:t>postępowaniem karnym - w zakresie tajemnicy postępowania przygotowawczego oraz tajemnicy rozprawy sądowej prowadzonej z wyłączeniem jawności.”</w:t>
      </w:r>
    </w:p>
  </w:footnote>
  <w:footnote w:id="3">
    <w:p w14:paraId="0442DA37" w14:textId="77777777" w:rsidR="00B179D9" w:rsidRPr="00C37E90" w:rsidRDefault="00B179D9" w:rsidP="00C37E90">
      <w:pPr>
        <w:pStyle w:val="Tekstprzypisudolnego"/>
        <w:jc w:val="both"/>
        <w:rPr>
          <w:rFonts w:cs="Calibri"/>
          <w:sz w:val="16"/>
          <w:szCs w:val="16"/>
        </w:rPr>
      </w:pPr>
      <w:r w:rsidRPr="00C37E90">
        <w:rPr>
          <w:rStyle w:val="Odwoanieprzypisudolnego"/>
          <w:sz w:val="16"/>
          <w:szCs w:val="16"/>
        </w:rPr>
        <w:footnoteRef/>
      </w:r>
      <w:r w:rsidRPr="00C37E90">
        <w:rPr>
          <w:sz w:val="16"/>
          <w:szCs w:val="16"/>
        </w:rPr>
        <w:t xml:space="preserve"> Art. 5 ust. 1 </w:t>
      </w:r>
      <w:r w:rsidRPr="00C37E90">
        <w:rPr>
          <w:rFonts w:cs="Calibri"/>
          <w:sz w:val="16"/>
          <w:szCs w:val="16"/>
        </w:rPr>
        <w:t xml:space="preserve">Ustawy  z dnia 14 czerwca 2024 r. o ochronie sygnalistów. [Dz.U. z 2024r., poz. 928] </w:t>
      </w:r>
    </w:p>
    <w:p w14:paraId="2AE9C39C" w14:textId="7C55DD38" w:rsidR="00B179D9" w:rsidRPr="00C37E90" w:rsidRDefault="00B179D9" w:rsidP="00C37E90">
      <w:pPr>
        <w:pStyle w:val="Tekstprzypisudolnego"/>
        <w:jc w:val="both"/>
        <w:rPr>
          <w:sz w:val="16"/>
          <w:szCs w:val="16"/>
        </w:rPr>
      </w:pPr>
      <w:r w:rsidRPr="00C37E90">
        <w:rPr>
          <w:sz w:val="16"/>
          <w:szCs w:val="16"/>
        </w:rPr>
        <w:t>„Ustawy nie stosuje się do naruszeń prawa w zakresie zamówień w dziedzinach obronności i bezpieczeństwa w rozumieniu art. 7 pkt 36 ustawy z dnia 11 września 2019 r. - Prawo zamówień publicznych (Dz. U. z 2023 r. poz. 1605 i 1720), do których nie stosuje się tej ustawy, umów offsetowych zawieranych na podstawie ustawy z dnia 26 czerwca 2014 r. o niektórych umowach zawieranych w związku z realizacją zamówień o podstawowym znaczeniu dla bezpieczeństwa państwa (Dz. U. z 2022 r. poz. 1218) oraz innych środków podejmowanych w celu ochrony podstawowych lub istotnych interesów bezpieczeństwa państwa na podstawie art. 346 Traktatu o funkcjonowaniu Unii Europejskiej.”</w:t>
      </w:r>
    </w:p>
  </w:footnote>
  <w:footnote w:id="4">
    <w:p w14:paraId="37108785" w14:textId="31F6940F" w:rsidR="008F6067" w:rsidRPr="00C37E90" w:rsidRDefault="008F6067" w:rsidP="00C37E90">
      <w:pPr>
        <w:spacing w:after="0" w:line="240" w:lineRule="auto"/>
        <w:jc w:val="both"/>
        <w:rPr>
          <w:sz w:val="16"/>
          <w:szCs w:val="16"/>
        </w:rPr>
      </w:pPr>
      <w:r w:rsidRPr="00C37E90">
        <w:rPr>
          <w:rStyle w:val="Odwoanieprzypisudolnego"/>
          <w:sz w:val="16"/>
          <w:szCs w:val="16"/>
        </w:rPr>
        <w:footnoteRef/>
      </w:r>
      <w:r w:rsidRPr="00C37E90">
        <w:rPr>
          <w:sz w:val="16"/>
          <w:szCs w:val="16"/>
        </w:rPr>
        <w:t xml:space="preserve"> Zgłoszenie wewnętrzne może zostać dokonane jedynie, jeżeli dokonujący zgłoszenia uzyskał informację o naruszenia prawa w kontekście związanym z pracą</w:t>
      </w:r>
      <w:r w:rsidR="00D97C61" w:rsidRPr="00C37E90">
        <w:rPr>
          <w:sz w:val="16"/>
          <w:szCs w:val="16"/>
        </w:rPr>
        <w:t>. Jeżeli zgłaszający uzyskał informację o naruszeniu prawa w kontekście innym niż co najmniej jeden ze wskazanych w tabeli, wówczas zgłoszenie nie powinno zostać dokonane.</w:t>
      </w:r>
      <w:r w:rsidR="00C25378" w:rsidRPr="00C37E90">
        <w:rPr>
          <w:sz w:val="16"/>
          <w:szCs w:val="16"/>
        </w:rPr>
        <w:t xml:space="preserve"> </w:t>
      </w:r>
      <w:r w:rsidR="00D97C61" w:rsidRPr="00C37E90">
        <w:rPr>
          <w:sz w:val="16"/>
          <w:szCs w:val="16"/>
        </w:rPr>
        <w:t>J</w:t>
      </w:r>
      <w:r w:rsidRPr="00C37E90">
        <w:rPr>
          <w:sz w:val="16"/>
          <w:szCs w:val="16"/>
        </w:rPr>
        <w:t xml:space="preserve">eżeli </w:t>
      </w:r>
      <w:r w:rsidR="00D97C61" w:rsidRPr="00C37E90">
        <w:rPr>
          <w:sz w:val="16"/>
          <w:szCs w:val="16"/>
        </w:rPr>
        <w:t>dokonane zostanie zgłoszenie wewnętrzne</w:t>
      </w:r>
      <w:r w:rsidRPr="00C37E90">
        <w:rPr>
          <w:sz w:val="16"/>
          <w:szCs w:val="16"/>
        </w:rPr>
        <w:t>, mimo, że nie powinn</w:t>
      </w:r>
      <w:r w:rsidR="00D97C61" w:rsidRPr="00C37E90">
        <w:rPr>
          <w:sz w:val="16"/>
          <w:szCs w:val="16"/>
        </w:rPr>
        <w:t xml:space="preserve">o się go dokonywać, wówczas zgłaszającemu </w:t>
      </w:r>
      <w:r w:rsidRPr="00C37E90">
        <w:rPr>
          <w:sz w:val="16"/>
          <w:szCs w:val="16"/>
        </w:rPr>
        <w:t xml:space="preserve">nie przysługuje status sygnalisty na gruncie </w:t>
      </w:r>
      <w:r w:rsidR="00D97C61" w:rsidRPr="00C37E90">
        <w:rPr>
          <w:rFonts w:cs="Calibri"/>
          <w:sz w:val="16"/>
          <w:szCs w:val="16"/>
        </w:rPr>
        <w:t xml:space="preserve">Ustawy  z dnia 14 czerwca 2024 r. o ochronie sygnalistów </w:t>
      </w:r>
      <w:r w:rsidRPr="00C37E90">
        <w:rPr>
          <w:sz w:val="16"/>
          <w:szCs w:val="16"/>
        </w:rPr>
        <w:t>i nie jest chronion</w:t>
      </w:r>
      <w:r w:rsidR="00D97C61" w:rsidRPr="00C37E90">
        <w:rPr>
          <w:sz w:val="16"/>
          <w:szCs w:val="16"/>
        </w:rPr>
        <w:t>y</w:t>
      </w:r>
      <w:r w:rsidRPr="00C37E90">
        <w:rPr>
          <w:sz w:val="16"/>
          <w:szCs w:val="16"/>
        </w:rPr>
        <w:t xml:space="preserve">, na gruncie </w:t>
      </w:r>
      <w:r w:rsidR="00D97C61" w:rsidRPr="00C37E90">
        <w:rPr>
          <w:sz w:val="16"/>
          <w:szCs w:val="16"/>
        </w:rPr>
        <w:t>ww. Ustawy.</w:t>
      </w:r>
    </w:p>
  </w:footnote>
  <w:footnote w:id="5">
    <w:p w14:paraId="40B4C0CB" w14:textId="79C013A7" w:rsidR="00D97C61" w:rsidRPr="00C37E90" w:rsidRDefault="00D97C61" w:rsidP="00C37E90">
      <w:pPr>
        <w:pStyle w:val="Tekstprzypisudolnego"/>
        <w:jc w:val="both"/>
        <w:rPr>
          <w:rFonts w:cs="Calibri"/>
          <w:sz w:val="16"/>
          <w:szCs w:val="16"/>
        </w:rPr>
      </w:pPr>
      <w:r w:rsidRPr="00C37E90">
        <w:rPr>
          <w:rStyle w:val="Odwoanieprzypisudolnego"/>
          <w:sz w:val="16"/>
          <w:szCs w:val="16"/>
        </w:rPr>
        <w:footnoteRef/>
      </w:r>
      <w:r w:rsidRPr="00C37E90">
        <w:rPr>
          <w:sz w:val="16"/>
          <w:szCs w:val="16"/>
        </w:rPr>
        <w:t xml:space="preserve"> Art. 4 ust. 2 </w:t>
      </w:r>
      <w:r w:rsidRPr="00C37E90">
        <w:rPr>
          <w:rFonts w:cs="Calibri"/>
          <w:sz w:val="16"/>
          <w:szCs w:val="16"/>
        </w:rPr>
        <w:t xml:space="preserve">Ustawy  z dnia 14 czerwca 2024 r. o ochronie sygnalistów. [Dz.U. z 2024r., poz. 928] </w:t>
      </w:r>
    </w:p>
    <w:p w14:paraId="0D629283" w14:textId="199B66B6" w:rsidR="00C8156D" w:rsidRPr="00C37E90" w:rsidRDefault="00D97C61" w:rsidP="00C37E90">
      <w:pPr>
        <w:pStyle w:val="Tekstprzypisudolnego"/>
        <w:jc w:val="both"/>
        <w:rPr>
          <w:rFonts w:cs="Calibri"/>
          <w:sz w:val="16"/>
          <w:szCs w:val="16"/>
        </w:rPr>
      </w:pPr>
      <w:r w:rsidRPr="00C37E90">
        <w:rPr>
          <w:rFonts w:cs="Calibri"/>
          <w:sz w:val="16"/>
          <w:szCs w:val="16"/>
        </w:rPr>
        <w:t>„Ustawę stosuje się także do osoby fizycznej, o której mowa w ust. 1,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podmiotu, lub pełnienia służby w podmiocie prawnym lub już po ich ustaniu.”</w:t>
      </w:r>
    </w:p>
  </w:footnote>
  <w:footnote w:id="6">
    <w:p w14:paraId="688D09C4" w14:textId="77777777" w:rsidR="00D47707" w:rsidRPr="00C37E90" w:rsidRDefault="00D47707" w:rsidP="00C37E90">
      <w:pPr>
        <w:pStyle w:val="ARTartustawynprozporzdzenia"/>
        <w:spacing w:before="0" w:line="240" w:lineRule="auto"/>
        <w:ind w:firstLine="0"/>
        <w:rPr>
          <w:rFonts w:asciiTheme="minorHAnsi" w:hAnsiTheme="minorHAnsi"/>
          <w:sz w:val="16"/>
          <w:szCs w:val="16"/>
        </w:rPr>
      </w:pPr>
      <w:r w:rsidRPr="00C37E9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37E90">
        <w:rPr>
          <w:rFonts w:asciiTheme="minorHAnsi" w:hAnsiTheme="minorHAnsi"/>
          <w:sz w:val="16"/>
          <w:szCs w:val="16"/>
        </w:rPr>
        <w:t xml:space="preserve"> Jeżeli zgłoszenie nie dotyczy żadnej ze wskazanych powyżej, to nie powinno być zgłoszone. Jeżeli zgłoszenie nie dotyczy żadnej ze wskazanych wyżej dziedzin i mimo tego zostanie zgłoszone, wówczas osobie, która je złożyła nie przysługuje status sygnalisty, osoba taka nie jest więc chroniona przed działaniami odwetowymi.</w:t>
      </w:r>
    </w:p>
  </w:footnote>
  <w:footnote w:id="7">
    <w:p w14:paraId="3C79C894" w14:textId="7EB5A593" w:rsidR="00C25378" w:rsidRPr="00C37E90" w:rsidRDefault="00C25378" w:rsidP="00C37E90">
      <w:pPr>
        <w:pStyle w:val="Tekstprzypisudolnego"/>
        <w:jc w:val="both"/>
        <w:rPr>
          <w:rFonts w:cs="Calibri"/>
          <w:sz w:val="16"/>
          <w:szCs w:val="16"/>
        </w:rPr>
      </w:pPr>
      <w:r w:rsidRPr="00C37E90">
        <w:rPr>
          <w:rStyle w:val="Odwoanieprzypisudolnego"/>
          <w:sz w:val="16"/>
          <w:szCs w:val="16"/>
        </w:rPr>
        <w:footnoteRef/>
      </w:r>
      <w:r w:rsidRPr="00C37E90">
        <w:rPr>
          <w:sz w:val="16"/>
          <w:szCs w:val="16"/>
        </w:rPr>
        <w:t xml:space="preserve"> Art. 6 </w:t>
      </w:r>
      <w:r w:rsidRPr="00C37E90">
        <w:rPr>
          <w:rFonts w:cs="Calibri"/>
          <w:sz w:val="16"/>
          <w:szCs w:val="16"/>
        </w:rPr>
        <w:t xml:space="preserve">Ustawy  z dnia 14 czerwca 2024 r. o ochronie sygnalistów. [Dz.U. z 2024r., poz. 928] </w:t>
      </w:r>
    </w:p>
    <w:p w14:paraId="510DBFE2" w14:textId="4BE59DDE" w:rsidR="00C25378" w:rsidRPr="00C37E90" w:rsidRDefault="00C25378" w:rsidP="00C37E90">
      <w:pPr>
        <w:pStyle w:val="Tekstprzypisudolnego"/>
        <w:jc w:val="both"/>
        <w:rPr>
          <w:sz w:val="16"/>
          <w:szCs w:val="16"/>
        </w:rPr>
      </w:pPr>
      <w:r w:rsidRPr="00C37E90">
        <w:rPr>
          <w:rFonts w:cs="Calibri"/>
          <w:sz w:val="16"/>
          <w:szCs w:val="16"/>
        </w:rPr>
        <w:t>„Sygnalista podlega ochronie określonej w przepisach rozdziału 2 od chwili dokonania zgłoszenia lub ujawnienia publicznego, pod warunkiem że miał uzasadnione podstawy sądzić, że informacja będąca przedmiotem zgłoszenia lub ujawnienia publicznego jest prawdziwa w momencie dokonywania zgłoszenia lub ujawnienia publicznego i że stanowi informację o naruszeniu prawa.”</w:t>
      </w:r>
    </w:p>
  </w:footnote>
  <w:footnote w:id="8">
    <w:p w14:paraId="53D069A3" w14:textId="02A97B5A" w:rsidR="00D47707" w:rsidRPr="00C37E90" w:rsidRDefault="00D47707" w:rsidP="00C37E90">
      <w:pPr>
        <w:pStyle w:val="Tekstprzypisudolnego"/>
        <w:jc w:val="both"/>
        <w:rPr>
          <w:sz w:val="16"/>
          <w:szCs w:val="16"/>
        </w:rPr>
      </w:pPr>
      <w:r w:rsidRPr="00C37E90">
        <w:rPr>
          <w:rStyle w:val="Odwoanieprzypisudolnego"/>
          <w:sz w:val="16"/>
          <w:szCs w:val="16"/>
        </w:rPr>
        <w:footnoteRef/>
      </w:r>
      <w:r w:rsidRPr="00C37E90">
        <w:rPr>
          <w:sz w:val="16"/>
          <w:szCs w:val="16"/>
        </w:rPr>
        <w:t xml:space="preserve"> Uwaga: Jeżeli odpowiedź na co najmniej jedno z pytań jest przecząca (nie), to zgłoszenie nie powinno zostać zgłoszone. Jeżeli zgłoszenie zostanie złożone, mimo odpowiedzi przeczącej, to mimo jego złożenia nie uzyskasz ochrony jako sygnalista.</w:t>
      </w:r>
    </w:p>
  </w:footnote>
  <w:footnote w:id="9">
    <w:p w14:paraId="44134E94" w14:textId="17AC2EA7" w:rsidR="00C37E90" w:rsidRPr="00C37E90" w:rsidRDefault="00C37E90" w:rsidP="00C37E90">
      <w:pPr>
        <w:pStyle w:val="ARTartustawynprozporzdzenia"/>
        <w:keepNext/>
        <w:spacing w:line="240" w:lineRule="auto"/>
        <w:ind w:firstLine="0"/>
        <w:rPr>
          <w:rFonts w:asciiTheme="minorHAnsi" w:hAnsiTheme="minorHAnsi"/>
          <w:sz w:val="16"/>
          <w:szCs w:val="16"/>
        </w:rPr>
      </w:pPr>
      <w:r w:rsidRPr="00C37E9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37E90">
        <w:rPr>
          <w:rFonts w:asciiTheme="minorHAnsi" w:hAnsiTheme="minorHAnsi"/>
          <w:sz w:val="16"/>
          <w:szCs w:val="16"/>
        </w:rPr>
        <w:t xml:space="preserve"> </w:t>
      </w:r>
      <w:r w:rsidRPr="00C37E90">
        <w:rPr>
          <w:rFonts w:asciiTheme="minorHAnsi" w:hAnsiTheme="minorHAnsi"/>
          <w:bCs/>
          <w:sz w:val="16"/>
          <w:szCs w:val="16"/>
        </w:rPr>
        <w:t>Uwagi dotyczące osoby pomagającej sygnaliście</w:t>
      </w:r>
      <w:r>
        <w:rPr>
          <w:rFonts w:asciiTheme="minorHAnsi" w:hAnsiTheme="minorHAnsi"/>
          <w:bCs/>
          <w:sz w:val="16"/>
          <w:szCs w:val="16"/>
        </w:rPr>
        <w:t xml:space="preserve">. </w:t>
      </w:r>
      <w:r w:rsidRPr="00C37E90">
        <w:rPr>
          <w:rFonts w:asciiTheme="minorHAnsi" w:hAnsiTheme="minorHAnsi"/>
          <w:sz w:val="16"/>
          <w:szCs w:val="16"/>
        </w:rPr>
        <w:t>Jeżeli ktoś pomaga</w:t>
      </w:r>
      <w:r>
        <w:rPr>
          <w:rFonts w:asciiTheme="minorHAnsi" w:hAnsiTheme="minorHAnsi"/>
          <w:sz w:val="16"/>
          <w:szCs w:val="16"/>
        </w:rPr>
        <w:t xml:space="preserve"> zgłaszającemu, </w:t>
      </w:r>
      <w:r w:rsidRPr="00C37E90">
        <w:rPr>
          <w:rFonts w:asciiTheme="minorHAnsi" w:hAnsiTheme="minorHAnsi"/>
          <w:sz w:val="16"/>
          <w:szCs w:val="16"/>
        </w:rPr>
        <w:t>jako sygnaliście</w:t>
      </w:r>
      <w:r>
        <w:rPr>
          <w:rFonts w:asciiTheme="minorHAnsi" w:hAnsiTheme="minorHAnsi"/>
          <w:sz w:val="16"/>
          <w:szCs w:val="16"/>
        </w:rPr>
        <w:t xml:space="preserve">, </w:t>
      </w:r>
      <w:r w:rsidRPr="00C37E90">
        <w:rPr>
          <w:rFonts w:asciiTheme="minorHAnsi" w:hAnsiTheme="minorHAnsi"/>
          <w:sz w:val="16"/>
          <w:szCs w:val="16"/>
        </w:rPr>
        <w:t>i</w:t>
      </w:r>
      <w:r>
        <w:rPr>
          <w:rFonts w:asciiTheme="minorHAnsi" w:hAnsiTheme="minorHAnsi"/>
          <w:sz w:val="16"/>
          <w:szCs w:val="16"/>
        </w:rPr>
        <w:t xml:space="preserve"> sygnalista chce </w:t>
      </w:r>
      <w:r w:rsidRPr="00C37E90">
        <w:rPr>
          <w:rFonts w:asciiTheme="minorHAnsi" w:hAnsiTheme="minorHAnsi"/>
          <w:sz w:val="16"/>
          <w:szCs w:val="16"/>
        </w:rPr>
        <w:t xml:space="preserve">i ta osoba </w:t>
      </w:r>
      <w:r>
        <w:rPr>
          <w:rFonts w:asciiTheme="minorHAnsi" w:hAnsiTheme="minorHAnsi"/>
          <w:sz w:val="16"/>
          <w:szCs w:val="16"/>
        </w:rPr>
        <w:t xml:space="preserve">pomagająca </w:t>
      </w:r>
      <w:r w:rsidRPr="00C37E90">
        <w:rPr>
          <w:rFonts w:asciiTheme="minorHAnsi" w:hAnsiTheme="minorHAnsi"/>
          <w:sz w:val="16"/>
          <w:szCs w:val="16"/>
        </w:rPr>
        <w:t>chce, by ona również była objęta ochroną</w:t>
      </w:r>
      <w:r>
        <w:rPr>
          <w:rFonts w:asciiTheme="minorHAnsi" w:hAnsiTheme="minorHAnsi"/>
          <w:sz w:val="16"/>
          <w:szCs w:val="16"/>
        </w:rPr>
        <w:t xml:space="preserve">, o jakiej mowa w </w:t>
      </w:r>
      <w:r w:rsidRPr="00C37E90">
        <w:rPr>
          <w:rFonts w:asciiTheme="minorHAnsi" w:hAnsiTheme="minorHAnsi" w:cs="Calibri"/>
          <w:sz w:val="16"/>
          <w:szCs w:val="16"/>
        </w:rPr>
        <w:t>Ustawy  z dnia 14 czerwca 2024 r. o ochronie sygnalistów. [Dz.U. z 2024r., poz. 928]</w:t>
      </w:r>
      <w:r>
        <w:rPr>
          <w:rFonts w:asciiTheme="minorHAnsi" w:hAnsiTheme="minorHAnsi" w:cs="Calibri"/>
          <w:sz w:val="16"/>
          <w:szCs w:val="16"/>
        </w:rPr>
        <w:t xml:space="preserve">, należy rozważyć </w:t>
      </w:r>
      <w:r w:rsidRPr="00C37E90">
        <w:rPr>
          <w:rFonts w:asciiTheme="minorHAnsi" w:hAnsiTheme="minorHAnsi"/>
          <w:sz w:val="16"/>
          <w:szCs w:val="16"/>
        </w:rPr>
        <w:t>ujawnienie jej danych w zgłoszeniu</w:t>
      </w:r>
      <w:r>
        <w:rPr>
          <w:rFonts w:asciiTheme="minorHAnsi" w:hAnsiTheme="minorHAnsi"/>
          <w:sz w:val="16"/>
          <w:szCs w:val="16"/>
        </w:rPr>
        <w:t xml:space="preserve"> wewnętrznym. Należy pamiętać, że</w:t>
      </w:r>
      <w:r w:rsidRPr="00C37E90">
        <w:rPr>
          <w:rFonts w:asciiTheme="minorHAnsi" w:hAnsiTheme="minorHAnsi"/>
          <w:sz w:val="16"/>
          <w:szCs w:val="16"/>
        </w:rPr>
        <w:t xml:space="preserve"> jeżeli podmiot prawny nie wie, kto jest osobą</w:t>
      </w:r>
      <w:r>
        <w:rPr>
          <w:rFonts w:asciiTheme="minorHAnsi" w:hAnsiTheme="minorHAnsi"/>
          <w:sz w:val="16"/>
          <w:szCs w:val="16"/>
        </w:rPr>
        <w:t xml:space="preserve"> pomagającą</w:t>
      </w:r>
      <w:r w:rsidRPr="00C37E90">
        <w:rPr>
          <w:rFonts w:asciiTheme="minorHAnsi" w:hAnsiTheme="minorHAnsi"/>
          <w:sz w:val="16"/>
          <w:szCs w:val="16"/>
        </w:rPr>
        <w:t>, to</w:t>
      </w:r>
      <w:r>
        <w:rPr>
          <w:rFonts w:asciiTheme="minorHAnsi" w:hAnsiTheme="minorHAnsi"/>
          <w:sz w:val="16"/>
          <w:szCs w:val="16"/>
        </w:rPr>
        <w:t xml:space="preserve"> </w:t>
      </w:r>
      <w:r w:rsidRPr="00C37E90">
        <w:rPr>
          <w:rFonts w:asciiTheme="minorHAnsi" w:hAnsiTheme="minorHAnsi"/>
          <w:sz w:val="16"/>
          <w:szCs w:val="16"/>
        </w:rPr>
        <w:t>- z jednej strony, podmiot prawny nie ma powodu kierować wobec tej osoby działań odwetowych</w:t>
      </w:r>
      <w:r>
        <w:rPr>
          <w:rFonts w:asciiTheme="minorHAnsi" w:hAnsiTheme="minorHAnsi"/>
          <w:sz w:val="16"/>
          <w:szCs w:val="16"/>
        </w:rPr>
        <w:t xml:space="preserve">, </w:t>
      </w:r>
      <w:r w:rsidRPr="00C37E90">
        <w:rPr>
          <w:rFonts w:asciiTheme="minorHAnsi" w:hAnsiTheme="minorHAnsi"/>
          <w:sz w:val="16"/>
          <w:szCs w:val="16"/>
        </w:rPr>
        <w:t>- z drugiej strony, jeżeli jednak podmiot prawny skieruje takie działania, to osoba ta nie jest chroniona.</w:t>
      </w:r>
      <w:r>
        <w:rPr>
          <w:rFonts w:asciiTheme="minorHAnsi" w:hAnsiTheme="minorHAnsi"/>
          <w:sz w:val="16"/>
          <w:szCs w:val="16"/>
        </w:rPr>
        <w:t xml:space="preserve"> </w:t>
      </w:r>
      <w:r w:rsidRPr="00C37E90">
        <w:rPr>
          <w:rFonts w:asciiTheme="minorHAnsi" w:hAnsiTheme="minorHAnsi"/>
          <w:sz w:val="16"/>
          <w:szCs w:val="16"/>
        </w:rPr>
        <w:t>W sytuacji, w której wobec osoby</w:t>
      </w:r>
      <w:r>
        <w:rPr>
          <w:rFonts w:asciiTheme="minorHAnsi" w:hAnsiTheme="minorHAnsi"/>
          <w:sz w:val="16"/>
          <w:szCs w:val="16"/>
        </w:rPr>
        <w:t xml:space="preserve"> pomagającej</w:t>
      </w:r>
      <w:r w:rsidRPr="00C37E90">
        <w:rPr>
          <w:rFonts w:asciiTheme="minorHAnsi" w:hAnsiTheme="minorHAnsi"/>
          <w:sz w:val="16"/>
          <w:szCs w:val="16"/>
        </w:rPr>
        <w:t>, w dokonaniu zgłoszenia</w:t>
      </w:r>
      <w:r>
        <w:rPr>
          <w:rFonts w:asciiTheme="minorHAnsi" w:hAnsiTheme="minorHAnsi"/>
          <w:sz w:val="16"/>
          <w:szCs w:val="16"/>
        </w:rPr>
        <w:t xml:space="preserve"> sygnaliście</w:t>
      </w:r>
      <w:r w:rsidRPr="00C37E90">
        <w:rPr>
          <w:rFonts w:asciiTheme="minorHAnsi" w:hAnsiTheme="minorHAnsi"/>
          <w:sz w:val="16"/>
          <w:szCs w:val="16"/>
        </w:rPr>
        <w:t xml:space="preserve">, </w:t>
      </w:r>
      <w:r>
        <w:rPr>
          <w:rFonts w:asciiTheme="minorHAnsi" w:hAnsiTheme="minorHAnsi"/>
          <w:sz w:val="16"/>
          <w:szCs w:val="16"/>
        </w:rPr>
        <w:t xml:space="preserve">zostaną </w:t>
      </w:r>
      <w:r w:rsidRPr="00C37E90">
        <w:rPr>
          <w:rFonts w:asciiTheme="minorHAnsi" w:hAnsiTheme="minorHAnsi"/>
          <w:sz w:val="16"/>
          <w:szCs w:val="16"/>
        </w:rPr>
        <w:t xml:space="preserve">skierowane działania odwetowe, mimo nieujawnienia jej tożsamości, wydaje się, że </w:t>
      </w:r>
      <w:r>
        <w:rPr>
          <w:rFonts w:asciiTheme="minorHAnsi" w:hAnsiTheme="minorHAnsi"/>
          <w:sz w:val="16"/>
          <w:szCs w:val="16"/>
        </w:rPr>
        <w:t>powinno się</w:t>
      </w:r>
      <w:r w:rsidRPr="00C37E90">
        <w:rPr>
          <w:rFonts w:asciiTheme="minorHAnsi" w:hAnsiTheme="minorHAnsi"/>
          <w:sz w:val="16"/>
          <w:szCs w:val="16"/>
        </w:rPr>
        <w:t>, w porozumieniu z ta osobą</w:t>
      </w:r>
      <w:r>
        <w:rPr>
          <w:rFonts w:asciiTheme="minorHAnsi" w:hAnsiTheme="minorHAnsi"/>
          <w:sz w:val="16"/>
          <w:szCs w:val="16"/>
        </w:rPr>
        <w:t xml:space="preserve"> pomagającą</w:t>
      </w:r>
      <w:r w:rsidRPr="00C37E90">
        <w:rPr>
          <w:rFonts w:asciiTheme="minorHAnsi" w:hAnsiTheme="minorHAnsi"/>
          <w:sz w:val="16"/>
          <w:szCs w:val="16"/>
        </w:rPr>
        <w:t>, ujawnić jej tożsamość podmiotowi prawnemu, tak, by objąć ją ochroną.</w:t>
      </w:r>
    </w:p>
    <w:p w14:paraId="1D1A3325" w14:textId="33BA5B5C" w:rsidR="00C37E90" w:rsidRPr="00C37E90" w:rsidRDefault="00C37E90" w:rsidP="00C37E90">
      <w:pPr>
        <w:pStyle w:val="Tekstprzypisudolnego"/>
        <w:jc w:val="both"/>
        <w:rPr>
          <w:rFonts w:cs="Calibri"/>
          <w:sz w:val="16"/>
          <w:szCs w:val="16"/>
        </w:rPr>
      </w:pPr>
      <w:r w:rsidRPr="00C37E90">
        <w:rPr>
          <w:sz w:val="16"/>
          <w:szCs w:val="16"/>
        </w:rPr>
        <w:t xml:space="preserve">Art. 2 pkt 8)  </w:t>
      </w:r>
      <w:r w:rsidRPr="00C37E90">
        <w:rPr>
          <w:rFonts w:cs="Calibri"/>
          <w:sz w:val="16"/>
          <w:szCs w:val="16"/>
        </w:rPr>
        <w:t xml:space="preserve">Ustawy  z dnia 14 czerwca 2024 r. o ochronie sygnalistów. [Dz.U. z 2024r., poz. 928] </w:t>
      </w:r>
    </w:p>
    <w:p w14:paraId="584CA3D1" w14:textId="72B7B0D3" w:rsidR="00C37E90" w:rsidRPr="0036159B" w:rsidRDefault="00C37E90" w:rsidP="00C37E90">
      <w:pPr>
        <w:spacing w:after="0" w:line="240" w:lineRule="auto"/>
        <w:jc w:val="both"/>
        <w:rPr>
          <w:sz w:val="16"/>
          <w:szCs w:val="16"/>
        </w:rPr>
      </w:pPr>
      <w:r w:rsidRPr="00C37E90">
        <w:rPr>
          <w:sz w:val="16"/>
          <w:szCs w:val="16"/>
        </w:rPr>
        <w:t xml:space="preserve">„Ilekroć w niniejszej ustawie jest mowa o: (…) </w:t>
      </w:r>
      <w:r w:rsidRPr="0036159B">
        <w:rPr>
          <w:sz w:val="16"/>
          <w:szCs w:val="16"/>
        </w:rPr>
        <w:t>osobie pomagającej w dokonaniu zgłoszenia - należy przez to rozumieć osobę fizyczną, która pomaga sygnaliście w zgłoszeniu lub ujawnieniu publicznym w kontekście związanym z pracą i której pomoc nie powinna zostać ujawniona;</w:t>
      </w:r>
      <w:r w:rsidRPr="00C37E90">
        <w:rPr>
          <w:sz w:val="16"/>
          <w:szCs w:val="16"/>
        </w:rPr>
        <w:t>”</w:t>
      </w:r>
    </w:p>
    <w:p w14:paraId="3DA30421" w14:textId="0F35695D" w:rsidR="00C37E90" w:rsidRPr="00C37E90" w:rsidRDefault="00C37E90" w:rsidP="00C37E90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78E"/>
    <w:multiLevelType w:val="hybridMultilevel"/>
    <w:tmpl w:val="AB94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392D"/>
    <w:multiLevelType w:val="hybridMultilevel"/>
    <w:tmpl w:val="60C604E0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183C"/>
    <w:multiLevelType w:val="hybridMultilevel"/>
    <w:tmpl w:val="0F580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603A9"/>
    <w:multiLevelType w:val="hybridMultilevel"/>
    <w:tmpl w:val="AB94EE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8009B"/>
    <w:multiLevelType w:val="hybridMultilevel"/>
    <w:tmpl w:val="BFB2B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476E3"/>
    <w:multiLevelType w:val="hybridMultilevel"/>
    <w:tmpl w:val="2F762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2961">
    <w:abstractNumId w:val="5"/>
  </w:num>
  <w:num w:numId="2" w16cid:durableId="2049335327">
    <w:abstractNumId w:val="0"/>
  </w:num>
  <w:num w:numId="3" w16cid:durableId="1167087621">
    <w:abstractNumId w:val="2"/>
  </w:num>
  <w:num w:numId="4" w16cid:durableId="654260131">
    <w:abstractNumId w:val="3"/>
  </w:num>
  <w:num w:numId="5" w16cid:durableId="510729463">
    <w:abstractNumId w:val="4"/>
  </w:num>
  <w:num w:numId="6" w16cid:durableId="642274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8F"/>
    <w:rsid w:val="00027674"/>
    <w:rsid w:val="00073C8E"/>
    <w:rsid w:val="00076778"/>
    <w:rsid w:val="000A04FC"/>
    <w:rsid w:val="000B1F83"/>
    <w:rsid w:val="000E3913"/>
    <w:rsid w:val="00103942"/>
    <w:rsid w:val="001106F5"/>
    <w:rsid w:val="001A393F"/>
    <w:rsid w:val="001E397E"/>
    <w:rsid w:val="001E5DD0"/>
    <w:rsid w:val="00200A50"/>
    <w:rsid w:val="00262EA8"/>
    <w:rsid w:val="00276677"/>
    <w:rsid w:val="0029708B"/>
    <w:rsid w:val="002B0771"/>
    <w:rsid w:val="002C0DCA"/>
    <w:rsid w:val="002C22CB"/>
    <w:rsid w:val="002D66DC"/>
    <w:rsid w:val="00327347"/>
    <w:rsid w:val="0036159B"/>
    <w:rsid w:val="00370B2D"/>
    <w:rsid w:val="004107C9"/>
    <w:rsid w:val="00454CB4"/>
    <w:rsid w:val="00474C1D"/>
    <w:rsid w:val="004F16AB"/>
    <w:rsid w:val="00525A71"/>
    <w:rsid w:val="0053084F"/>
    <w:rsid w:val="00585B74"/>
    <w:rsid w:val="005906A7"/>
    <w:rsid w:val="005C381E"/>
    <w:rsid w:val="005F0A8F"/>
    <w:rsid w:val="00636742"/>
    <w:rsid w:val="00644698"/>
    <w:rsid w:val="006854B3"/>
    <w:rsid w:val="00687D54"/>
    <w:rsid w:val="006B6574"/>
    <w:rsid w:val="006F4E7B"/>
    <w:rsid w:val="00704EDD"/>
    <w:rsid w:val="007115F9"/>
    <w:rsid w:val="00717605"/>
    <w:rsid w:val="0075576A"/>
    <w:rsid w:val="00761F21"/>
    <w:rsid w:val="00766C0F"/>
    <w:rsid w:val="007816F6"/>
    <w:rsid w:val="007873B1"/>
    <w:rsid w:val="007F73E0"/>
    <w:rsid w:val="00802020"/>
    <w:rsid w:val="0085178D"/>
    <w:rsid w:val="008527FB"/>
    <w:rsid w:val="00871FFD"/>
    <w:rsid w:val="00872F77"/>
    <w:rsid w:val="00883301"/>
    <w:rsid w:val="008E6AEC"/>
    <w:rsid w:val="008F1E35"/>
    <w:rsid w:val="008F6067"/>
    <w:rsid w:val="008F698B"/>
    <w:rsid w:val="00920143"/>
    <w:rsid w:val="00935CE1"/>
    <w:rsid w:val="00953BD9"/>
    <w:rsid w:val="00963BC8"/>
    <w:rsid w:val="0099151E"/>
    <w:rsid w:val="00995A9D"/>
    <w:rsid w:val="009C4AFD"/>
    <w:rsid w:val="009D179B"/>
    <w:rsid w:val="00A27BAC"/>
    <w:rsid w:val="00A45FD1"/>
    <w:rsid w:val="00A62A46"/>
    <w:rsid w:val="00B179D9"/>
    <w:rsid w:val="00B86154"/>
    <w:rsid w:val="00B953A2"/>
    <w:rsid w:val="00BB10E9"/>
    <w:rsid w:val="00BC00A7"/>
    <w:rsid w:val="00C111A8"/>
    <w:rsid w:val="00C13CFF"/>
    <w:rsid w:val="00C25378"/>
    <w:rsid w:val="00C254E6"/>
    <w:rsid w:val="00C2724F"/>
    <w:rsid w:val="00C33BEC"/>
    <w:rsid w:val="00C37E90"/>
    <w:rsid w:val="00C8156D"/>
    <w:rsid w:val="00CB5B48"/>
    <w:rsid w:val="00CE3AFE"/>
    <w:rsid w:val="00D4368B"/>
    <w:rsid w:val="00D47707"/>
    <w:rsid w:val="00D47A43"/>
    <w:rsid w:val="00D92DE4"/>
    <w:rsid w:val="00D97C61"/>
    <w:rsid w:val="00E06B44"/>
    <w:rsid w:val="00E57259"/>
    <w:rsid w:val="00E629E8"/>
    <w:rsid w:val="00E81A6C"/>
    <w:rsid w:val="00EA72D5"/>
    <w:rsid w:val="00F2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2D59"/>
  <w15:chartTrackingRefBased/>
  <w15:docId w15:val="{7B4D318E-280A-4C9C-8AB0-52AE464D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0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0A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0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0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0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0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0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0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0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F0A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0A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0A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0A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0A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0A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0A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0A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0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0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0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0A8F"/>
    <w:rPr>
      <w:i/>
      <w:iCs/>
      <w:color w:val="404040" w:themeColor="text1" w:themeTint="BF"/>
    </w:rPr>
  </w:style>
  <w:style w:type="paragraph" w:styleId="Akapitzlist">
    <w:name w:val="List Paragraph"/>
    <w:aliases w:val="Styl 1,Preambuła,RR PGE Akapit z listą"/>
    <w:basedOn w:val="Normalny"/>
    <w:link w:val="AkapitzlistZnak"/>
    <w:uiPriority w:val="34"/>
    <w:qFormat/>
    <w:rsid w:val="005F0A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0A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0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0A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0A8F"/>
    <w:rPr>
      <w:b/>
      <w:bCs/>
      <w:smallCaps/>
      <w:color w:val="0F4761" w:themeColor="accent1" w:themeShade="BF"/>
      <w:spacing w:val="5"/>
    </w:rPr>
  </w:style>
  <w:style w:type="character" w:customStyle="1" w:styleId="Ppogrubienie">
    <w:name w:val="_P_ – pogrubienie"/>
    <w:basedOn w:val="Domylnaczcionkaakapitu"/>
    <w:qFormat/>
    <w:rsid w:val="005F0A8F"/>
    <w:rPr>
      <w:b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0A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0A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A8F"/>
    <w:rPr>
      <w:vertAlign w:val="superscript"/>
    </w:rPr>
  </w:style>
  <w:style w:type="table" w:styleId="Tabela-Siatka">
    <w:name w:val="Table Grid"/>
    <w:basedOn w:val="Standardowy"/>
    <w:uiPriority w:val="59"/>
    <w:rsid w:val="006F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9C4AF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Cs w:val="20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9C4AFD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9C4AF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Styl 1 Znak,Preambuła Znak,RR PGE Akapit z listą Znak"/>
    <w:basedOn w:val="Domylnaczcionkaakapitu"/>
    <w:link w:val="Akapitzlist"/>
    <w:uiPriority w:val="34"/>
    <w:qFormat/>
    <w:locked/>
    <w:rsid w:val="00B179D9"/>
  </w:style>
  <w:style w:type="character" w:styleId="Hipercze">
    <w:name w:val="Hyperlink"/>
    <w:basedOn w:val="Domylnaczcionkaakapitu"/>
    <w:uiPriority w:val="99"/>
    <w:unhideWhenUsed/>
    <w:rsid w:val="0036159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5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68B"/>
  </w:style>
  <w:style w:type="paragraph" w:styleId="Stopka">
    <w:name w:val="footer"/>
    <w:basedOn w:val="Normalny"/>
    <w:link w:val="StopkaZnak"/>
    <w:uiPriority w:val="99"/>
    <w:unhideWhenUsed/>
    <w:rsid w:val="00D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68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A9D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A9D"/>
    <w:rPr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A9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1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43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4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389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320D-F753-4F94-8DBE-BCBCA96E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1315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Paprocki , Izabella Remjasz</dc:creator>
  <cp:keywords/>
  <dc:description/>
  <cp:lastModifiedBy>Renata Rolko - Nadleśnictwo Daleszyce</cp:lastModifiedBy>
  <cp:revision>8</cp:revision>
  <cp:lastPrinted>2024-09-17T10:36:00Z</cp:lastPrinted>
  <dcterms:created xsi:type="dcterms:W3CDTF">2024-09-12T10:13:00Z</dcterms:created>
  <dcterms:modified xsi:type="dcterms:W3CDTF">2024-09-26T09:00:00Z</dcterms:modified>
</cp:coreProperties>
</file>